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EDDC2" w14:textId="77777777" w:rsidR="0087682C" w:rsidRDefault="0087682C" w:rsidP="00301A4E">
      <w:pPr>
        <w:rPr>
          <w:b/>
          <w:bCs/>
          <w:sz w:val="32"/>
          <w:szCs w:val="32"/>
          <w:lang w:val="en-GB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1B9EB216" wp14:editId="6DD1C496">
            <wp:extent cx="8847438" cy="2777137"/>
            <wp:effectExtent l="0" t="0" r="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438" cy="277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7E29E" w14:textId="577E15FF" w:rsidR="0087682C" w:rsidRPr="0087682C" w:rsidRDefault="0087682C" w:rsidP="00301A4E">
      <w:pPr>
        <w:rPr>
          <w:b/>
          <w:bCs/>
          <w:sz w:val="32"/>
          <w:szCs w:val="32"/>
          <w:lang w:val="en-GB"/>
        </w:rPr>
      </w:pPr>
      <w:r w:rsidRPr="0087682C">
        <w:rPr>
          <w:b/>
          <w:bCs/>
          <w:sz w:val="32"/>
          <w:szCs w:val="32"/>
          <w:lang w:val="en-GB"/>
        </w:rPr>
        <w:t>Self-assessment template for recognition of prior informal and non-formal learning</w:t>
      </w:r>
    </w:p>
    <w:p w14:paraId="7D28DCA9" w14:textId="6D9E7A27" w:rsidR="00301A4E" w:rsidRPr="00CF749D" w:rsidRDefault="00301A4E" w:rsidP="005F4CC6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>Th</w:t>
      </w:r>
      <w:r w:rsidR="004B6710" w:rsidRPr="00CF749D">
        <w:rPr>
          <w:sz w:val="24"/>
          <w:szCs w:val="24"/>
          <w:lang w:val="en-GB"/>
        </w:rPr>
        <w:t>is</w:t>
      </w:r>
      <w:r w:rsidRPr="00CF749D">
        <w:rPr>
          <w:sz w:val="24"/>
          <w:szCs w:val="24"/>
          <w:lang w:val="en-GB"/>
        </w:rPr>
        <w:t xml:space="preserve"> template </w:t>
      </w:r>
      <w:r w:rsidR="00BF0418" w:rsidRPr="00CF749D">
        <w:rPr>
          <w:sz w:val="24"/>
          <w:szCs w:val="24"/>
          <w:lang w:val="en-GB"/>
        </w:rPr>
        <w:t>was developed to function as</w:t>
      </w:r>
      <w:r w:rsidRPr="00CF749D">
        <w:rPr>
          <w:sz w:val="24"/>
          <w:szCs w:val="24"/>
          <w:lang w:val="en-GB"/>
        </w:rPr>
        <w:t xml:space="preserve"> an instrument to self-assess </w:t>
      </w:r>
      <w:r w:rsidR="00F2262C" w:rsidRPr="00CF749D">
        <w:rPr>
          <w:sz w:val="24"/>
          <w:szCs w:val="24"/>
          <w:lang w:val="en-GB"/>
        </w:rPr>
        <w:t>an institution’s</w:t>
      </w:r>
      <w:r w:rsidRPr="00CF749D">
        <w:rPr>
          <w:sz w:val="24"/>
          <w:szCs w:val="24"/>
          <w:lang w:val="en-GB"/>
        </w:rPr>
        <w:t xml:space="preserve"> own </w:t>
      </w:r>
      <w:r w:rsidR="000C2B53" w:rsidRPr="00CF749D">
        <w:rPr>
          <w:sz w:val="24"/>
          <w:szCs w:val="24"/>
          <w:lang w:val="en-GB"/>
        </w:rPr>
        <w:t xml:space="preserve">RPL </w:t>
      </w:r>
      <w:r w:rsidRPr="00CF749D">
        <w:rPr>
          <w:sz w:val="24"/>
          <w:szCs w:val="24"/>
          <w:lang w:val="en-GB"/>
        </w:rPr>
        <w:t>practice</w:t>
      </w:r>
      <w:r w:rsidR="004B6710" w:rsidRPr="00CF749D">
        <w:rPr>
          <w:sz w:val="24"/>
          <w:szCs w:val="24"/>
          <w:lang w:val="en-GB"/>
        </w:rPr>
        <w:t>. I</w:t>
      </w:r>
      <w:r w:rsidRPr="00CF749D">
        <w:rPr>
          <w:sz w:val="24"/>
          <w:szCs w:val="24"/>
          <w:lang w:val="en-GB"/>
        </w:rPr>
        <w:t xml:space="preserve">t </w:t>
      </w:r>
      <w:r w:rsidR="000C2B53" w:rsidRPr="00CF749D">
        <w:rPr>
          <w:sz w:val="24"/>
          <w:szCs w:val="24"/>
          <w:lang w:val="en-GB"/>
        </w:rPr>
        <w:t>can</w:t>
      </w:r>
      <w:r w:rsidRPr="00CF749D">
        <w:rPr>
          <w:sz w:val="24"/>
          <w:szCs w:val="24"/>
          <w:lang w:val="en-GB"/>
        </w:rPr>
        <w:t xml:space="preserve"> also serve as a basis for focused discussion about RPL within the institution.</w:t>
      </w:r>
    </w:p>
    <w:p w14:paraId="318A1DF3" w14:textId="73C1104B" w:rsidR="005F4CC6" w:rsidRPr="00CF749D" w:rsidRDefault="005F4CC6" w:rsidP="005F4CC6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 xml:space="preserve">The template has been developed to work for </w:t>
      </w:r>
      <w:r w:rsidR="000C2B53" w:rsidRPr="00CF749D">
        <w:rPr>
          <w:sz w:val="24"/>
          <w:szCs w:val="24"/>
          <w:lang w:val="en-GB"/>
        </w:rPr>
        <w:t>the whole Higher Education sector</w:t>
      </w:r>
      <w:r w:rsidRPr="00CF749D">
        <w:rPr>
          <w:sz w:val="24"/>
          <w:szCs w:val="24"/>
          <w:lang w:val="en-GB"/>
        </w:rPr>
        <w:t xml:space="preserve"> and </w:t>
      </w:r>
      <w:r w:rsidR="00F2262C" w:rsidRPr="00CF749D">
        <w:rPr>
          <w:sz w:val="24"/>
          <w:szCs w:val="24"/>
          <w:lang w:val="en-GB"/>
        </w:rPr>
        <w:t xml:space="preserve">is </w:t>
      </w:r>
      <w:r w:rsidR="00BF0418" w:rsidRPr="00CF749D">
        <w:rPr>
          <w:sz w:val="24"/>
          <w:szCs w:val="24"/>
          <w:lang w:val="en-GB"/>
        </w:rPr>
        <w:t>thus</w:t>
      </w:r>
      <w:r w:rsidRPr="00CF749D">
        <w:rPr>
          <w:sz w:val="24"/>
          <w:szCs w:val="24"/>
          <w:lang w:val="en-GB"/>
        </w:rPr>
        <w:t xml:space="preserve"> quite general. The </w:t>
      </w:r>
      <w:r w:rsidR="0012496E" w:rsidRPr="00CF749D">
        <w:rPr>
          <w:sz w:val="24"/>
          <w:szCs w:val="24"/>
          <w:lang w:val="en-GB"/>
        </w:rPr>
        <w:t>questions in the template’s first part and on the four</w:t>
      </w:r>
      <w:r w:rsidRPr="00CF749D">
        <w:rPr>
          <w:sz w:val="24"/>
          <w:szCs w:val="24"/>
          <w:lang w:val="en-GB"/>
        </w:rPr>
        <w:t xml:space="preserve"> phases</w:t>
      </w:r>
      <w:r w:rsidR="0012496E" w:rsidRPr="00CF749D">
        <w:rPr>
          <w:sz w:val="24"/>
          <w:szCs w:val="24"/>
          <w:lang w:val="en-GB"/>
        </w:rPr>
        <w:t xml:space="preserve"> of validation</w:t>
      </w:r>
      <w:r w:rsidRPr="00CF749D">
        <w:rPr>
          <w:sz w:val="24"/>
          <w:szCs w:val="24"/>
          <w:lang w:val="en-GB"/>
        </w:rPr>
        <w:t xml:space="preserve"> will make the most sense if they are </w:t>
      </w:r>
      <w:r w:rsidR="001779E9" w:rsidRPr="00CF749D">
        <w:rPr>
          <w:sz w:val="24"/>
          <w:szCs w:val="24"/>
          <w:lang w:val="en-GB"/>
        </w:rPr>
        <w:t>considered in</w:t>
      </w:r>
      <w:r w:rsidRPr="00CF749D">
        <w:rPr>
          <w:sz w:val="24"/>
          <w:szCs w:val="24"/>
          <w:lang w:val="en-GB"/>
        </w:rPr>
        <w:t xml:space="preserve"> the national or institutional context.</w:t>
      </w:r>
      <w:r w:rsidR="000C2B53" w:rsidRPr="00CF749D">
        <w:rPr>
          <w:sz w:val="24"/>
          <w:szCs w:val="24"/>
          <w:lang w:val="en-GB"/>
        </w:rPr>
        <w:t xml:space="preserve"> </w:t>
      </w:r>
      <w:r w:rsidR="00BF0418" w:rsidRPr="00CF749D">
        <w:rPr>
          <w:sz w:val="24"/>
          <w:szCs w:val="24"/>
          <w:lang w:val="en-GB"/>
        </w:rPr>
        <w:t>T</w:t>
      </w:r>
      <w:r w:rsidR="000C2B53" w:rsidRPr="00CF749D">
        <w:rPr>
          <w:sz w:val="24"/>
          <w:szCs w:val="24"/>
          <w:lang w:val="en-GB"/>
        </w:rPr>
        <w:t xml:space="preserve">he template can </w:t>
      </w:r>
      <w:r w:rsidR="00BF0418" w:rsidRPr="00CF749D">
        <w:rPr>
          <w:sz w:val="24"/>
          <w:szCs w:val="24"/>
          <w:lang w:val="en-GB"/>
        </w:rPr>
        <w:t>therefor</w:t>
      </w:r>
      <w:r w:rsidR="005C54AF" w:rsidRPr="00CF749D">
        <w:rPr>
          <w:sz w:val="24"/>
          <w:szCs w:val="24"/>
          <w:lang w:val="en-GB"/>
        </w:rPr>
        <w:t xml:space="preserve">e </w:t>
      </w:r>
      <w:r w:rsidR="000C2B53" w:rsidRPr="00CF749D">
        <w:rPr>
          <w:sz w:val="24"/>
          <w:szCs w:val="24"/>
          <w:lang w:val="en-GB"/>
        </w:rPr>
        <w:t>serve as a basis for discussion in the institution</w:t>
      </w:r>
      <w:r w:rsidR="0087682C" w:rsidRPr="00CF749D">
        <w:rPr>
          <w:sz w:val="24"/>
          <w:szCs w:val="24"/>
          <w:lang w:val="en-GB"/>
        </w:rPr>
        <w:t xml:space="preserve"> focusing on the question “what does this mean in our context”.</w:t>
      </w:r>
    </w:p>
    <w:p w14:paraId="29242CF5" w14:textId="37A91D5B" w:rsidR="00346EF2" w:rsidRPr="00CF749D" w:rsidRDefault="00BF0418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>This self-assessment template has been developed within the project “RPL in practice”</w:t>
      </w:r>
      <w:r w:rsidR="004B6710" w:rsidRPr="00CF749D">
        <w:rPr>
          <w:sz w:val="24"/>
          <w:szCs w:val="24"/>
          <w:lang w:val="en-GB"/>
        </w:rPr>
        <w:t xml:space="preserve"> </w:t>
      </w:r>
      <w:r w:rsidR="001779E9" w:rsidRPr="00CF749D">
        <w:rPr>
          <w:sz w:val="24"/>
          <w:szCs w:val="24"/>
          <w:lang w:val="en-GB"/>
        </w:rPr>
        <w:t>and is</w:t>
      </w:r>
      <w:r w:rsidR="00346EF2" w:rsidRPr="00CF749D">
        <w:rPr>
          <w:sz w:val="24"/>
          <w:szCs w:val="24"/>
          <w:lang w:val="en-GB"/>
        </w:rPr>
        <w:t xml:space="preserve"> </w:t>
      </w:r>
      <w:r w:rsidR="001779E9" w:rsidRPr="00CF749D">
        <w:rPr>
          <w:sz w:val="24"/>
          <w:szCs w:val="24"/>
          <w:lang w:val="en-GB"/>
        </w:rPr>
        <w:t xml:space="preserve">based on the </w:t>
      </w:r>
      <w:r w:rsidR="001779E9" w:rsidRPr="00CF749D">
        <w:rPr>
          <w:i/>
          <w:iCs/>
          <w:sz w:val="24"/>
          <w:szCs w:val="24"/>
          <w:lang w:val="en-GB"/>
        </w:rPr>
        <w:t>European guidelines for validating non-formal and informal learning</w:t>
      </w:r>
      <w:r w:rsidR="001779E9" w:rsidRPr="00CF749D">
        <w:rPr>
          <w:sz w:val="24"/>
          <w:szCs w:val="24"/>
          <w:lang w:val="en-GB"/>
        </w:rPr>
        <w:t xml:space="preserve"> developed by Cedefop </w:t>
      </w:r>
      <w:hyperlink r:id="rId9" w:history="1">
        <w:r w:rsidR="001779E9" w:rsidRPr="00CF749D">
          <w:rPr>
            <w:rStyle w:val="Hyperlnk"/>
            <w:sz w:val="24"/>
            <w:szCs w:val="24"/>
            <w:lang w:val="en-GB"/>
          </w:rPr>
          <w:t>https://www.cedefop.europa.eu/en/publications-and-resources/publications/3073</w:t>
        </w:r>
      </w:hyperlink>
      <w:r w:rsidR="001779E9" w:rsidRPr="00CF749D">
        <w:rPr>
          <w:rStyle w:val="Hyperlnk"/>
          <w:sz w:val="24"/>
          <w:szCs w:val="24"/>
          <w:lang w:val="en-GB"/>
        </w:rPr>
        <w:t xml:space="preserve">. </w:t>
      </w:r>
      <w:r w:rsidR="00346EF2" w:rsidRPr="00CF749D">
        <w:rPr>
          <w:sz w:val="24"/>
          <w:szCs w:val="24"/>
          <w:lang w:val="en-GB"/>
        </w:rPr>
        <w:t>I</w:t>
      </w:r>
      <w:r w:rsidR="005C54AF" w:rsidRPr="00CF749D">
        <w:rPr>
          <w:sz w:val="24"/>
          <w:szCs w:val="24"/>
          <w:lang w:val="en-GB"/>
        </w:rPr>
        <w:t>t contains statements on crucial point</w:t>
      </w:r>
      <w:r w:rsidR="00F2262C" w:rsidRPr="00CF749D">
        <w:rPr>
          <w:sz w:val="24"/>
          <w:szCs w:val="24"/>
          <w:lang w:val="en-GB"/>
        </w:rPr>
        <w:t>s</w:t>
      </w:r>
      <w:r w:rsidR="005C54AF" w:rsidRPr="00CF749D">
        <w:rPr>
          <w:sz w:val="24"/>
          <w:szCs w:val="24"/>
          <w:lang w:val="en-GB"/>
        </w:rPr>
        <w:t xml:space="preserve"> </w:t>
      </w:r>
      <w:r w:rsidR="00C81AD8" w:rsidRPr="00CF749D">
        <w:rPr>
          <w:sz w:val="24"/>
          <w:szCs w:val="24"/>
          <w:lang w:val="en-GB"/>
        </w:rPr>
        <w:t>for successful implementation</w:t>
      </w:r>
      <w:r w:rsidR="005C54AF" w:rsidRPr="00CF749D">
        <w:rPr>
          <w:sz w:val="24"/>
          <w:szCs w:val="24"/>
          <w:lang w:val="en-GB"/>
        </w:rPr>
        <w:t xml:space="preserve"> and some links to examples. The statements </w:t>
      </w:r>
      <w:r w:rsidR="00F2262C" w:rsidRPr="00CF749D">
        <w:rPr>
          <w:sz w:val="24"/>
          <w:szCs w:val="24"/>
          <w:lang w:val="en-GB"/>
        </w:rPr>
        <w:t xml:space="preserve">are </w:t>
      </w:r>
      <w:r w:rsidR="00C81AD8" w:rsidRPr="00CF749D">
        <w:rPr>
          <w:sz w:val="24"/>
          <w:szCs w:val="24"/>
          <w:lang w:val="en-GB"/>
        </w:rPr>
        <w:t>project specific</w:t>
      </w:r>
      <w:r w:rsidR="00F2262C" w:rsidRPr="00CF749D">
        <w:rPr>
          <w:sz w:val="24"/>
          <w:szCs w:val="24"/>
          <w:lang w:val="en-GB"/>
        </w:rPr>
        <w:t>.</w:t>
      </w:r>
      <w:r w:rsidR="005C54AF" w:rsidRPr="00CF749D">
        <w:rPr>
          <w:sz w:val="24"/>
          <w:szCs w:val="24"/>
          <w:lang w:val="en-GB"/>
        </w:rPr>
        <w:t xml:space="preserve"> </w:t>
      </w:r>
      <w:r w:rsidR="00F2262C" w:rsidRPr="00CF749D">
        <w:rPr>
          <w:sz w:val="24"/>
          <w:szCs w:val="24"/>
          <w:lang w:val="en-GB"/>
        </w:rPr>
        <w:t>It’s</w:t>
      </w:r>
      <w:r w:rsidR="005C54AF" w:rsidRPr="00CF749D">
        <w:rPr>
          <w:sz w:val="24"/>
          <w:szCs w:val="24"/>
          <w:lang w:val="en-GB"/>
        </w:rPr>
        <w:t xml:space="preserve"> </w:t>
      </w:r>
      <w:r w:rsidR="00346EF2" w:rsidRPr="00CF749D">
        <w:rPr>
          <w:sz w:val="24"/>
          <w:szCs w:val="24"/>
          <w:lang w:val="en-GB"/>
        </w:rPr>
        <w:t>a non-</w:t>
      </w:r>
      <w:r w:rsidR="005C54AF" w:rsidRPr="00CF749D">
        <w:rPr>
          <w:sz w:val="24"/>
          <w:szCs w:val="24"/>
          <w:lang w:val="en-GB"/>
        </w:rPr>
        <w:t>exclusive list of prerequisites</w:t>
      </w:r>
      <w:r w:rsidR="00346EF2" w:rsidRPr="00CF749D">
        <w:rPr>
          <w:sz w:val="24"/>
          <w:szCs w:val="24"/>
          <w:lang w:val="en-GB"/>
        </w:rPr>
        <w:t xml:space="preserve"> that </w:t>
      </w:r>
      <w:r w:rsidR="00F2262C" w:rsidRPr="00CF749D">
        <w:rPr>
          <w:sz w:val="24"/>
          <w:szCs w:val="24"/>
          <w:lang w:val="en-GB"/>
        </w:rPr>
        <w:t xml:space="preserve">may </w:t>
      </w:r>
      <w:r w:rsidR="00346EF2" w:rsidRPr="00CF749D">
        <w:rPr>
          <w:sz w:val="24"/>
          <w:szCs w:val="24"/>
          <w:lang w:val="en-GB"/>
        </w:rPr>
        <w:t>serve as examples</w:t>
      </w:r>
      <w:r w:rsidR="005C54AF" w:rsidRPr="00CF749D">
        <w:rPr>
          <w:sz w:val="24"/>
          <w:szCs w:val="24"/>
          <w:lang w:val="en-GB"/>
        </w:rPr>
        <w:t xml:space="preserve">. Each institution </w:t>
      </w:r>
      <w:r w:rsidR="00346EF2" w:rsidRPr="00CF749D">
        <w:rPr>
          <w:sz w:val="24"/>
          <w:szCs w:val="24"/>
          <w:lang w:val="en-GB"/>
        </w:rPr>
        <w:t>should</w:t>
      </w:r>
      <w:r w:rsidR="005C54AF" w:rsidRPr="00CF749D">
        <w:rPr>
          <w:sz w:val="24"/>
          <w:szCs w:val="24"/>
          <w:lang w:val="en-GB"/>
        </w:rPr>
        <w:t xml:space="preserve"> define its own</w:t>
      </w:r>
      <w:r w:rsidR="00346EF2" w:rsidRPr="00CF749D">
        <w:rPr>
          <w:sz w:val="24"/>
          <w:szCs w:val="24"/>
          <w:lang w:val="en-GB"/>
        </w:rPr>
        <w:t xml:space="preserve"> list.</w:t>
      </w:r>
    </w:p>
    <w:p w14:paraId="2C08372A" w14:textId="77777777" w:rsidR="004200CB" w:rsidRDefault="004200C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7934CEBA" w14:textId="77777777" w:rsidR="00BD44FA" w:rsidRDefault="00BD44FA" w:rsidP="004200CB">
      <w:pPr>
        <w:rPr>
          <w:b/>
          <w:bCs/>
          <w:sz w:val="32"/>
          <w:szCs w:val="32"/>
          <w:lang w:val="en-GB"/>
        </w:rPr>
      </w:pPr>
    </w:p>
    <w:p w14:paraId="69CEA81F" w14:textId="4BB85229" w:rsidR="004200CB" w:rsidRPr="00616B3D" w:rsidRDefault="004200CB" w:rsidP="004200CB">
      <w:pPr>
        <w:rPr>
          <w:sz w:val="28"/>
          <w:szCs w:val="28"/>
          <w:lang w:val="en-GB"/>
        </w:rPr>
      </w:pPr>
      <w:r w:rsidRPr="00616B3D">
        <w:rPr>
          <w:b/>
          <w:bCs/>
          <w:sz w:val="32"/>
          <w:szCs w:val="32"/>
          <w:lang w:val="en-GB"/>
        </w:rPr>
        <w:t>Definition</w:t>
      </w:r>
      <w:r>
        <w:rPr>
          <w:b/>
          <w:bCs/>
          <w:sz w:val="32"/>
          <w:szCs w:val="32"/>
          <w:lang w:val="en-GB"/>
        </w:rPr>
        <w:t>s</w:t>
      </w:r>
      <w:r w:rsidRPr="00616B3D">
        <w:rPr>
          <w:b/>
          <w:bCs/>
          <w:sz w:val="32"/>
          <w:szCs w:val="32"/>
          <w:lang w:val="en-GB"/>
        </w:rPr>
        <w:t xml:space="preserve"> of validation and the four phases of validation used in the RPL</w:t>
      </w:r>
      <w:r w:rsidR="00D27802">
        <w:rPr>
          <w:b/>
          <w:bCs/>
          <w:sz w:val="32"/>
          <w:szCs w:val="32"/>
          <w:lang w:val="en-GB"/>
        </w:rPr>
        <w:t xml:space="preserve"> </w:t>
      </w:r>
      <w:r w:rsidRPr="00616B3D">
        <w:rPr>
          <w:b/>
          <w:bCs/>
          <w:sz w:val="32"/>
          <w:szCs w:val="32"/>
          <w:lang w:val="en-GB"/>
        </w:rPr>
        <w:t>i</w:t>
      </w:r>
      <w:r w:rsidR="00D27802">
        <w:rPr>
          <w:b/>
          <w:bCs/>
          <w:sz w:val="32"/>
          <w:szCs w:val="32"/>
          <w:lang w:val="en-GB"/>
        </w:rPr>
        <w:t xml:space="preserve">n </w:t>
      </w:r>
      <w:r w:rsidRPr="00616B3D">
        <w:rPr>
          <w:b/>
          <w:bCs/>
          <w:sz w:val="32"/>
          <w:szCs w:val="32"/>
          <w:lang w:val="en-GB"/>
        </w:rPr>
        <w:t>p</w:t>
      </w:r>
      <w:r w:rsidR="00D27802">
        <w:rPr>
          <w:b/>
          <w:bCs/>
          <w:sz w:val="32"/>
          <w:szCs w:val="32"/>
          <w:lang w:val="en-GB"/>
        </w:rPr>
        <w:t>ractice</w:t>
      </w:r>
      <w:r w:rsidRPr="00616B3D">
        <w:rPr>
          <w:b/>
          <w:bCs/>
          <w:sz w:val="32"/>
          <w:szCs w:val="32"/>
          <w:lang w:val="en-GB"/>
        </w:rPr>
        <w:t xml:space="preserve"> project</w:t>
      </w:r>
    </w:p>
    <w:p w14:paraId="3814A66C" w14:textId="77777777" w:rsidR="004200CB" w:rsidRPr="00CF749D" w:rsidRDefault="004200CB" w:rsidP="004200CB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>Validation means a process of confirmation by an authorised body that an individual has acquired learning outcomes measured against a relevant standard and consists of the following four distinct phases:</w:t>
      </w:r>
    </w:p>
    <w:p w14:paraId="0B414C10" w14:textId="77777777" w:rsidR="004200CB" w:rsidRPr="00CF749D" w:rsidRDefault="004200CB" w:rsidP="004200CB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>1. IDENTIFICATION through dialogue of particular experiences of an individual; A model to identify knowledge, skills and competences of a potential candidate for RPL.</w:t>
      </w:r>
    </w:p>
    <w:p w14:paraId="630FB895" w14:textId="77777777" w:rsidR="004200CB" w:rsidRPr="00CF749D" w:rsidRDefault="004200CB" w:rsidP="004200CB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>2. DOCUMENTATION to make visible the individual's experiences; The provision of evidence of the knowledge, skills and competences.</w:t>
      </w:r>
    </w:p>
    <w:p w14:paraId="6D2923DD" w14:textId="77777777" w:rsidR="004200CB" w:rsidRPr="00CF749D" w:rsidRDefault="004200CB" w:rsidP="004200CB">
      <w:pPr>
        <w:rPr>
          <w:sz w:val="24"/>
          <w:szCs w:val="24"/>
          <w:lang w:val="en-GB"/>
        </w:rPr>
      </w:pPr>
      <w:r w:rsidRPr="00CF749D">
        <w:rPr>
          <w:sz w:val="24"/>
          <w:szCs w:val="24"/>
          <w:lang w:val="en-GB"/>
        </w:rPr>
        <w:t>3. a formal ASSESSMENT of these experiences; The phase in which the documented evidence of the individual’s knowledge, skills and competences are compared against specific standards/Learning outcomes.</w:t>
      </w:r>
    </w:p>
    <w:p w14:paraId="27CB0FCD" w14:textId="5E51B92A" w:rsidR="0029662C" w:rsidRDefault="004200CB" w:rsidP="004200CB">
      <w:pPr>
        <w:rPr>
          <w:sz w:val="28"/>
          <w:szCs w:val="28"/>
          <w:lang w:val="en-GB"/>
        </w:rPr>
      </w:pPr>
      <w:r w:rsidRPr="00CF749D">
        <w:rPr>
          <w:sz w:val="24"/>
          <w:szCs w:val="24"/>
          <w:lang w:val="en-GB"/>
        </w:rPr>
        <w:t>4. CERTIFICATION of the results of the assessment which may lead to a partial or full qualification; The official recording confirming the achievement of learning outcomes against a specified standard.</w:t>
      </w:r>
      <w:r w:rsidR="005F4CC6">
        <w:rPr>
          <w:sz w:val="28"/>
          <w:szCs w:val="28"/>
          <w:lang w:val="en-GB"/>
        </w:rPr>
        <w:br w:type="page"/>
      </w:r>
    </w:p>
    <w:p w14:paraId="5C1DE85C" w14:textId="1363564D" w:rsidR="000A27B1" w:rsidRPr="005C54AF" w:rsidRDefault="000A27B1">
      <w:pPr>
        <w:rPr>
          <w:sz w:val="24"/>
          <w:szCs w:val="24"/>
          <w:lang w:val="en-GB"/>
        </w:rPr>
      </w:pPr>
      <w:r w:rsidRPr="00C81AD8">
        <w:rPr>
          <w:b/>
          <w:bCs/>
          <w:sz w:val="28"/>
          <w:szCs w:val="28"/>
          <w:lang w:val="en-GB"/>
        </w:rPr>
        <w:lastRenderedPageBreak/>
        <w:t>Part 1: Necessary conditions for RPL at the institution</w:t>
      </w:r>
      <w:r>
        <w:rPr>
          <w:sz w:val="28"/>
          <w:szCs w:val="28"/>
          <w:lang w:val="en-GB"/>
        </w:rPr>
        <w:t xml:space="preserve"> – to be filled in before working with an RPL case. </w:t>
      </w:r>
    </w:p>
    <w:tbl>
      <w:tblPr>
        <w:tblStyle w:val="Tabellrutnt"/>
        <w:tblpPr w:leftFromText="141" w:rightFromText="141" w:vertAnchor="page" w:horzAnchor="margin" w:tblpY="1973"/>
        <w:tblW w:w="14029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3119"/>
        <w:gridCol w:w="1984"/>
        <w:gridCol w:w="2127"/>
        <w:gridCol w:w="2268"/>
      </w:tblGrid>
      <w:tr w:rsidR="009444B7" w:rsidRPr="00A33C35" w14:paraId="15496A32" w14:textId="77777777" w:rsidTr="00892563">
        <w:trPr>
          <w:tblHeader/>
        </w:trPr>
        <w:tc>
          <w:tcPr>
            <w:tcW w:w="3397" w:type="dxa"/>
          </w:tcPr>
          <w:p w14:paraId="3429F4C1" w14:textId="77777777" w:rsidR="009444B7" w:rsidRPr="00A33C35" w:rsidRDefault="009444B7" w:rsidP="005C54AF">
            <w:pPr>
              <w:rPr>
                <w:rFonts w:cstheme="minorHAnsi"/>
                <w:b/>
                <w:sz w:val="36"/>
                <w:szCs w:val="36"/>
                <w:lang w:val="en-GB"/>
              </w:rPr>
            </w:pPr>
            <w:r w:rsidRPr="00A33C35">
              <w:rPr>
                <w:rFonts w:cstheme="minorHAnsi"/>
                <w:b/>
                <w:sz w:val="36"/>
                <w:szCs w:val="36"/>
                <w:lang w:val="en-GB"/>
              </w:rPr>
              <w:t>Necessary conditions for RPL</w:t>
            </w:r>
          </w:p>
        </w:tc>
        <w:tc>
          <w:tcPr>
            <w:tcW w:w="1134" w:type="dxa"/>
          </w:tcPr>
          <w:p w14:paraId="489F5C51" w14:textId="77777777" w:rsidR="009444B7" w:rsidRPr="00A33C35" w:rsidRDefault="009444B7" w:rsidP="005C54AF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Existing?</w:t>
            </w:r>
          </w:p>
          <w:p w14:paraId="24A55EDA" w14:textId="77777777" w:rsidR="009444B7" w:rsidRPr="00A33C35" w:rsidRDefault="009444B7" w:rsidP="005C54AF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Yes, No or Partially</w:t>
            </w:r>
          </w:p>
        </w:tc>
        <w:tc>
          <w:tcPr>
            <w:tcW w:w="3119" w:type="dxa"/>
          </w:tcPr>
          <w:p w14:paraId="77349959" w14:textId="77777777" w:rsidR="009444B7" w:rsidRPr="00A33C35" w:rsidRDefault="009444B7" w:rsidP="005C54AF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Short explanation of how the condition is met</w:t>
            </w:r>
          </w:p>
        </w:tc>
        <w:tc>
          <w:tcPr>
            <w:tcW w:w="1984" w:type="dxa"/>
          </w:tcPr>
          <w:p w14:paraId="37EBE877" w14:textId="2B1522A7" w:rsidR="009444B7" w:rsidRPr="00A33C35" w:rsidRDefault="00187D71" w:rsidP="005C54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Pr="00187D71">
              <w:rPr>
                <w:b/>
                <w:lang w:val="en-GB"/>
              </w:rPr>
              <w:t>rucial points for successful implementation</w:t>
            </w:r>
          </w:p>
        </w:tc>
        <w:tc>
          <w:tcPr>
            <w:tcW w:w="2127" w:type="dxa"/>
          </w:tcPr>
          <w:p w14:paraId="29EA6AAB" w14:textId="77777777" w:rsidR="009444B7" w:rsidRPr="00A33C35" w:rsidRDefault="009444B7" w:rsidP="005C54AF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Challenges</w:t>
            </w:r>
          </w:p>
        </w:tc>
        <w:tc>
          <w:tcPr>
            <w:tcW w:w="2268" w:type="dxa"/>
          </w:tcPr>
          <w:p w14:paraId="382F9A90" w14:textId="77777777" w:rsidR="009444B7" w:rsidRPr="00A33C35" w:rsidRDefault="009444B7" w:rsidP="005C54AF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Links to examples</w:t>
            </w:r>
          </w:p>
        </w:tc>
      </w:tr>
      <w:tr w:rsidR="009444B7" w:rsidRPr="002248D3" w14:paraId="67CFFD3C" w14:textId="77777777" w:rsidTr="00892563">
        <w:tc>
          <w:tcPr>
            <w:tcW w:w="3397" w:type="dxa"/>
            <w:tcBorders>
              <w:bottom w:val="single" w:sz="4" w:space="0" w:color="auto"/>
            </w:tcBorders>
          </w:tcPr>
          <w:p w14:paraId="3C7BB883" w14:textId="407B175F" w:rsidR="009444B7" w:rsidRPr="00A33C35" w:rsidRDefault="009444B7" w:rsidP="005C54AF">
            <w:pPr>
              <w:rPr>
                <w:lang w:val="en-GB"/>
              </w:rPr>
            </w:pPr>
            <w:r w:rsidRPr="00A33C35">
              <w:rPr>
                <w:lang w:val="en-GB"/>
              </w:rPr>
              <w:t xml:space="preserve">Commitment of the Institution to work with RPL, which manifests itself in a strategy and an </w:t>
            </w:r>
            <w:r w:rsidR="008F631F" w:rsidRPr="00A33C35">
              <w:rPr>
                <w:lang w:val="en-GB"/>
              </w:rPr>
              <w:t>action plan</w:t>
            </w:r>
            <w:r w:rsidRPr="00A33C35">
              <w:rPr>
                <w:lang w:val="en-GB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243D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D18F88" w14:textId="77777777" w:rsidR="009444B7" w:rsidRPr="00A51D0C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7C3B22" w14:textId="7932B34C" w:rsidR="009444B7" w:rsidRPr="00A33C35" w:rsidRDefault="009444B7" w:rsidP="005C54A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Commitment at all relevant parts and levels of the institution, academic as well as administrative.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C98489" w14:textId="157E6366" w:rsidR="009444B7" w:rsidRPr="00A33C35" w:rsidRDefault="004B6710" w:rsidP="005C54AF">
            <w:pPr>
              <w:rPr>
                <w:lang w:val="en-GB"/>
              </w:rPr>
            </w:pPr>
            <w:r>
              <w:rPr>
                <w:lang w:val="en-GB"/>
              </w:rPr>
              <w:t xml:space="preserve">Attitudes: </w:t>
            </w:r>
            <w:r w:rsidR="0079303C">
              <w:rPr>
                <w:lang w:val="en-GB"/>
              </w:rPr>
              <w:t>Resistance and discomfort in relation to the value of learning which has not been attained through traditional pathways.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26E83C" w14:textId="7D864F50" w:rsidR="009444B7" w:rsidRDefault="009444B7" w:rsidP="005C54AF">
            <w:pPr>
              <w:rPr>
                <w:lang w:val="en-GB"/>
              </w:rPr>
            </w:pPr>
            <w:r>
              <w:rPr>
                <w:lang w:val="en-GB"/>
              </w:rPr>
              <w:t>CIT: “Marks &amp; Standards”</w:t>
            </w:r>
          </w:p>
          <w:p w14:paraId="328A9801" w14:textId="358E4BCA" w:rsidR="009444B7" w:rsidRDefault="009444B7" w:rsidP="005C54AF">
            <w:pPr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38C366B1" w14:textId="77777777" w:rsidR="009444B7" w:rsidRDefault="009444B7" w:rsidP="005C54AF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877E14">
              <w:rPr>
                <w:lang w:val="en-GB"/>
              </w:rPr>
              <w:t>Policy Governing Recognition of Prior Learning</w:t>
            </w:r>
            <w:r>
              <w:rPr>
                <w:lang w:val="en-GB"/>
              </w:rPr>
              <w:t>”</w:t>
            </w:r>
          </w:p>
          <w:p w14:paraId="07376F99" w14:textId="5F52D219" w:rsidR="009444B7" w:rsidRDefault="00FF3BF0" w:rsidP="005C54AF">
            <w:pPr>
              <w:rPr>
                <w:lang w:val="en-GB"/>
              </w:rPr>
            </w:pPr>
            <w:hyperlink r:id="rId10" w:history="1">
              <w:r w:rsidR="009444B7" w:rsidRPr="00C0286B">
                <w:rPr>
                  <w:rStyle w:val="Hyperlnk"/>
                  <w:lang w:val="en-GB"/>
                </w:rPr>
                <w:t>https://www.cit.ie/aboutcit/reports_plansandpolicies/academic</w:t>
              </w:r>
            </w:hyperlink>
          </w:p>
          <w:p w14:paraId="0752FC8D" w14:textId="15AF5D2E" w:rsidR="009444B7" w:rsidRDefault="009444B7" w:rsidP="005C54AF">
            <w:pPr>
              <w:rPr>
                <w:lang w:val="en-GB"/>
              </w:rPr>
            </w:pPr>
          </w:p>
          <w:p w14:paraId="03966AC8" w14:textId="64F284AA" w:rsidR="009444B7" w:rsidRDefault="009444B7" w:rsidP="005C54AF">
            <w:pPr>
              <w:rPr>
                <w:lang w:val="en-GB"/>
              </w:rPr>
            </w:pPr>
            <w:r>
              <w:rPr>
                <w:lang w:val="en-GB"/>
              </w:rPr>
              <w:t>University of Gothenburg &amp; network</w:t>
            </w:r>
            <w:r w:rsidR="000A27B1">
              <w:rPr>
                <w:lang w:val="en-GB"/>
              </w:rPr>
              <w:t xml:space="preserve"> </w:t>
            </w:r>
            <w:r>
              <w:rPr>
                <w:lang w:val="en-GB"/>
              </w:rPr>
              <w:t>partners:</w:t>
            </w:r>
          </w:p>
          <w:p w14:paraId="1B54E388" w14:textId="502BCED7" w:rsidR="009444B7" w:rsidRDefault="00FF3BF0" w:rsidP="005C54AF">
            <w:pPr>
              <w:rPr>
                <w:lang w:val="en-GB"/>
              </w:rPr>
            </w:pPr>
            <w:hyperlink r:id="rId11" w:history="1">
              <w:r w:rsidR="009444B7" w:rsidRPr="00C0286B">
                <w:rPr>
                  <w:rStyle w:val="Hyperlnk"/>
                  <w:lang w:val="en-GB"/>
                </w:rPr>
                <w:t>https://medarbetarportalen.gu.se/digitalAssets/1733/1733617_st--dmanual-vnv-190522.pdf</w:t>
              </w:r>
            </w:hyperlink>
          </w:p>
          <w:p w14:paraId="10A1F715" w14:textId="77777777" w:rsidR="009444B7" w:rsidRDefault="009444B7" w:rsidP="00892563">
            <w:pPr>
              <w:rPr>
                <w:lang w:val="en-GB"/>
              </w:rPr>
            </w:pPr>
            <w:r>
              <w:rPr>
                <w:lang w:val="en-GB"/>
              </w:rPr>
              <w:t>(in Swedish)</w:t>
            </w:r>
          </w:p>
          <w:p w14:paraId="36FBB10F" w14:textId="77777777" w:rsidR="00FF3BF0" w:rsidRDefault="00FF3BF0" w:rsidP="00892563">
            <w:pPr>
              <w:rPr>
                <w:lang w:val="en-GB"/>
              </w:rPr>
            </w:pPr>
          </w:p>
          <w:p w14:paraId="1413C223" w14:textId="77777777" w:rsidR="00FF3BF0" w:rsidRDefault="00FF3BF0" w:rsidP="00892563">
            <w:pPr>
              <w:rPr>
                <w:lang w:val="en-GB"/>
              </w:rPr>
            </w:pPr>
            <w:r>
              <w:rPr>
                <w:lang w:val="en-GB"/>
              </w:rPr>
              <w:t>KTH:</w:t>
            </w:r>
          </w:p>
          <w:p w14:paraId="2EC21C9A" w14:textId="53ABC532" w:rsidR="00FF3BF0" w:rsidRPr="00A33C35" w:rsidRDefault="00FF3BF0" w:rsidP="00892563">
            <w:pPr>
              <w:rPr>
                <w:lang w:val="en-GB"/>
              </w:rPr>
            </w:pPr>
            <w:hyperlink r:id="rId12" w:history="1">
              <w:r w:rsidRPr="00626605">
                <w:rPr>
                  <w:rStyle w:val="Hyperlnk"/>
                  <w:lang w:val="en-GB"/>
                </w:rPr>
                <w:t>https://intra.kth.se/utbildning/utbi/genomfora-utbildning/validera-kompetens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 w:rsidR="00A90E9A" w:rsidRPr="002450A9" w14:paraId="702C6971" w14:textId="77777777" w:rsidTr="00892563">
        <w:tc>
          <w:tcPr>
            <w:tcW w:w="3397" w:type="dxa"/>
            <w:shd w:val="clear" w:color="auto" w:fill="auto"/>
          </w:tcPr>
          <w:p w14:paraId="2DB6397B" w14:textId="5DA863C5" w:rsidR="00A90E9A" w:rsidRPr="00A33C35" w:rsidRDefault="00A90E9A" w:rsidP="00A90E9A">
            <w:pPr>
              <w:rPr>
                <w:lang w:val="en-GB"/>
              </w:rPr>
            </w:pPr>
            <w:r w:rsidRPr="00A33C35">
              <w:rPr>
                <w:lang w:val="en-GB"/>
              </w:rPr>
              <w:t xml:space="preserve">Coordination of involvement of relevant actors at different levels </w:t>
            </w:r>
            <w:r w:rsidRPr="00A33C35">
              <w:rPr>
                <w:lang w:val="en-GB"/>
              </w:rPr>
              <w:lastRenderedPageBreak/>
              <w:t>and with different functions within the institution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2C7FC79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0D2D912A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826BE9E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716B7C60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38F6BEE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450A9" w14:paraId="7E3DB41C" w14:textId="77777777" w:rsidTr="00892563">
        <w:tc>
          <w:tcPr>
            <w:tcW w:w="3397" w:type="dxa"/>
            <w:shd w:val="clear" w:color="auto" w:fill="auto"/>
          </w:tcPr>
          <w:p w14:paraId="4D6230BB" w14:textId="200868FD" w:rsidR="00A90E9A" w:rsidRPr="00A33C35" w:rsidRDefault="00A90E9A" w:rsidP="00A90E9A">
            <w:pPr>
              <w:rPr>
                <w:lang w:val="en-GB"/>
              </w:rPr>
            </w:pPr>
            <w:r w:rsidRPr="00A33C35">
              <w:rPr>
                <w:lang w:val="en-GB"/>
              </w:rPr>
              <w:t>Coordination of relevant external actors and stakeholders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AF457F1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ADE8282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541736A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14:paraId="1AF5A092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C1DCC91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450A9" w14:paraId="62A32E69" w14:textId="77777777" w:rsidTr="00892563">
        <w:tc>
          <w:tcPr>
            <w:tcW w:w="3397" w:type="dxa"/>
            <w:shd w:val="clear" w:color="auto" w:fill="auto"/>
          </w:tcPr>
          <w:p w14:paraId="4ECDF6C3" w14:textId="7DB08560" w:rsidR="00A90E9A" w:rsidRPr="00A33C35" w:rsidRDefault="00A90E9A" w:rsidP="00A90E9A">
            <w:pPr>
              <w:rPr>
                <w:lang w:val="en-GB"/>
              </w:rPr>
            </w:pPr>
            <w:r w:rsidRPr="00A33C35">
              <w:rPr>
                <w:lang w:val="en-GB"/>
              </w:rPr>
              <w:t>Validation arrangements linked to national qualifications frameworks and systems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E806CC8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2FDA2713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F19C563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14:paraId="7AB65DB9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1367E97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248D3" w14:paraId="123D746E" w14:textId="77777777" w:rsidTr="00892563">
        <w:tc>
          <w:tcPr>
            <w:tcW w:w="3397" w:type="dxa"/>
          </w:tcPr>
          <w:p w14:paraId="225A98C6" w14:textId="77F9C169" w:rsidR="00A90E9A" w:rsidRPr="00A33C35" w:rsidRDefault="00A90E9A" w:rsidP="00A90E9A">
            <w:pPr>
              <w:rPr>
                <w:lang w:val="en-GB"/>
              </w:rPr>
            </w:pPr>
            <w:r w:rsidRPr="00880D34">
              <w:rPr>
                <w:lang w:val="en-GB"/>
              </w:rPr>
              <w:t>Refer</w:t>
            </w:r>
            <w:r>
              <w:rPr>
                <w:lang w:val="en-GB"/>
              </w:rPr>
              <w:t>ence</w:t>
            </w:r>
            <w:r w:rsidRPr="00880D34">
              <w:rPr>
                <w:lang w:val="en-GB"/>
              </w:rPr>
              <w:t xml:space="preserve"> to learning-outcomes-based standards</w:t>
            </w:r>
            <w:r>
              <w:rPr>
                <w:lang w:val="en-GB"/>
              </w:rPr>
              <w:t xml:space="preserve"> </w:t>
            </w:r>
            <w:r w:rsidRPr="00880D34">
              <w:rPr>
                <w:lang w:val="en-GB"/>
              </w:rPr>
              <w:t>equivalent to those used for formal education and training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08A39DB4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07E5B798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2C0F459" w14:textId="4594A6C8" w:rsidR="00A90E9A" w:rsidRDefault="00A90E9A" w:rsidP="00A90E9A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5D1D76">
              <w:rPr>
                <w:lang w:val="en-GB"/>
              </w:rPr>
              <w:t>Easily accessible course catalogue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2127" w:type="dxa"/>
          </w:tcPr>
          <w:p w14:paraId="0F6AC1AB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0D946D9A" w14:textId="4EBA350F" w:rsidR="00A90E9A" w:rsidRDefault="00FF3BF0" w:rsidP="00A90E9A">
            <w:pPr>
              <w:rPr>
                <w:lang w:val="en-GB"/>
              </w:rPr>
            </w:pPr>
            <w:hyperlink r:id="rId13" w:history="1">
              <w:r w:rsidR="00A90E9A" w:rsidRPr="0004052D">
                <w:rPr>
                  <w:rStyle w:val="Hyperlnk"/>
                  <w:lang w:val="en-GB"/>
                </w:rPr>
                <w:t>https://courses.cit.ie/</w:t>
              </w:r>
            </w:hyperlink>
            <w:r w:rsidR="00A90E9A">
              <w:rPr>
                <w:lang w:val="en-GB"/>
              </w:rPr>
              <w:t xml:space="preserve"> </w:t>
            </w:r>
          </w:p>
        </w:tc>
      </w:tr>
      <w:tr w:rsidR="00A90E9A" w:rsidRPr="002248D3" w14:paraId="5D113B7B" w14:textId="77777777" w:rsidTr="00892563">
        <w:tc>
          <w:tcPr>
            <w:tcW w:w="3397" w:type="dxa"/>
          </w:tcPr>
          <w:p w14:paraId="1513C4BD" w14:textId="58926DD8" w:rsidR="00A90E9A" w:rsidRPr="00A33C35" w:rsidRDefault="00A90E9A" w:rsidP="00A90E9A">
            <w:pPr>
              <w:rPr>
                <w:lang w:val="en-GB"/>
              </w:rPr>
            </w:pPr>
            <w:r>
              <w:rPr>
                <w:lang w:val="en-GB"/>
              </w:rPr>
              <w:t>Robust q</w:t>
            </w:r>
            <w:r w:rsidRPr="00880D34">
              <w:rPr>
                <w:lang w:val="en-GB"/>
              </w:rPr>
              <w:t xml:space="preserve">uality assurance mechanisms </w:t>
            </w:r>
            <w:r>
              <w:rPr>
                <w:lang w:val="en-GB"/>
              </w:rPr>
              <w:t>for RPL in place.</w:t>
            </w:r>
          </w:p>
        </w:tc>
        <w:tc>
          <w:tcPr>
            <w:tcW w:w="1134" w:type="dxa"/>
          </w:tcPr>
          <w:p w14:paraId="326F345E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6F38CC58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71042FC5" w14:textId="048CD8CE" w:rsidR="00A90E9A" w:rsidRDefault="00A90E9A" w:rsidP="00A90E9A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Clear, transparent process.</w:t>
            </w:r>
          </w:p>
        </w:tc>
        <w:tc>
          <w:tcPr>
            <w:tcW w:w="2127" w:type="dxa"/>
          </w:tcPr>
          <w:p w14:paraId="48A996AC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2D0612F0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450A9" w14:paraId="56E739F8" w14:textId="77777777" w:rsidTr="00892563">
        <w:tc>
          <w:tcPr>
            <w:tcW w:w="3397" w:type="dxa"/>
          </w:tcPr>
          <w:p w14:paraId="0C78BD8F" w14:textId="2A660871" w:rsidR="00A90E9A" w:rsidRPr="00A33C35" w:rsidRDefault="00A90E9A" w:rsidP="00A90E9A">
            <w:pPr>
              <w:rPr>
                <w:lang w:val="en-GB"/>
              </w:rPr>
            </w:pPr>
            <w:r w:rsidRPr="00A33C35">
              <w:rPr>
                <w:lang w:val="en-GB"/>
              </w:rPr>
              <w:t>Provision of qualified professionals</w:t>
            </w:r>
            <w:r>
              <w:rPr>
                <w:lang w:val="en-GB"/>
              </w:rPr>
              <w:t>.</w:t>
            </w:r>
            <w:r w:rsidRPr="00A33C35">
              <w:rPr>
                <w:lang w:val="en-GB"/>
              </w:rPr>
              <w:t xml:space="preserve"> Support and professional development</w:t>
            </w:r>
          </w:p>
        </w:tc>
        <w:tc>
          <w:tcPr>
            <w:tcW w:w="1134" w:type="dxa"/>
          </w:tcPr>
          <w:p w14:paraId="0F0CDA50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7B1FEDD9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2F4A648" w14:textId="275E93F8" w:rsidR="00A90E9A" w:rsidRDefault="00A90E9A" w:rsidP="00A90E9A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Continuous staff development.</w:t>
            </w:r>
          </w:p>
        </w:tc>
        <w:tc>
          <w:tcPr>
            <w:tcW w:w="2127" w:type="dxa"/>
          </w:tcPr>
          <w:p w14:paraId="4E9BC2CA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88CA6C9" w14:textId="725F5E6B" w:rsidR="00A90E9A" w:rsidRDefault="00FF3BF0" w:rsidP="00A90E9A">
            <w:pPr>
              <w:rPr>
                <w:lang w:val="en-GB"/>
              </w:rPr>
            </w:pPr>
            <w:hyperlink r:id="rId14" w:history="1">
              <w:r w:rsidR="00A90E9A" w:rsidRPr="00844F04">
                <w:rPr>
                  <w:rStyle w:val="Hyperlnk"/>
                  <w:lang w:val="en-GB"/>
                </w:rPr>
                <w:t>https://courses.cit.ie/index.cfm/page/module/moduleId/12559</w:t>
              </w:r>
            </w:hyperlink>
            <w:r w:rsidR="00A90E9A">
              <w:rPr>
                <w:lang w:val="en-GB"/>
              </w:rPr>
              <w:t xml:space="preserve"> </w:t>
            </w:r>
          </w:p>
        </w:tc>
      </w:tr>
      <w:tr w:rsidR="00A90E9A" w:rsidRPr="002248D3" w14:paraId="557B0EDC" w14:textId="77777777" w:rsidTr="00892563">
        <w:tc>
          <w:tcPr>
            <w:tcW w:w="3397" w:type="dxa"/>
          </w:tcPr>
          <w:p w14:paraId="1BDF8A33" w14:textId="4FB61A18" w:rsidR="00A90E9A" w:rsidRPr="00892563" w:rsidRDefault="00A90E9A" w:rsidP="00892563">
            <w:pPr>
              <w:pStyle w:val="Liststycke"/>
              <w:numPr>
                <w:ilvl w:val="0"/>
                <w:numId w:val="4"/>
              </w:numPr>
              <w:rPr>
                <w:lang w:val="en-GB"/>
              </w:rPr>
            </w:pPr>
            <w:r w:rsidRPr="00892563">
              <w:rPr>
                <w:lang w:val="en-GB"/>
              </w:rPr>
              <w:t>Mentors (counsellors)</w:t>
            </w:r>
          </w:p>
        </w:tc>
        <w:tc>
          <w:tcPr>
            <w:tcW w:w="1134" w:type="dxa"/>
          </w:tcPr>
          <w:p w14:paraId="69C59234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5B86C043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B8AAF58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7275971C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24330CB4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248D3" w14:paraId="6DD65D55" w14:textId="77777777" w:rsidTr="00892563">
        <w:tc>
          <w:tcPr>
            <w:tcW w:w="3397" w:type="dxa"/>
          </w:tcPr>
          <w:p w14:paraId="4D4B4AD5" w14:textId="1813E1DD" w:rsidR="00A90E9A" w:rsidRPr="00892563" w:rsidRDefault="00A90E9A" w:rsidP="00892563">
            <w:pPr>
              <w:pStyle w:val="Liststycke"/>
              <w:numPr>
                <w:ilvl w:val="0"/>
                <w:numId w:val="4"/>
              </w:numPr>
              <w:rPr>
                <w:lang w:val="en-GB"/>
              </w:rPr>
            </w:pPr>
            <w:r w:rsidRPr="00892563">
              <w:rPr>
                <w:lang w:val="en-GB"/>
              </w:rPr>
              <w:t>Assessors</w:t>
            </w:r>
          </w:p>
        </w:tc>
        <w:tc>
          <w:tcPr>
            <w:tcW w:w="1134" w:type="dxa"/>
          </w:tcPr>
          <w:p w14:paraId="5C82BAD9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1E46FF22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24B68F33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0AA054D3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3E2C618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248D3" w14:paraId="65E59475" w14:textId="77777777" w:rsidTr="00892563">
        <w:tc>
          <w:tcPr>
            <w:tcW w:w="3397" w:type="dxa"/>
          </w:tcPr>
          <w:p w14:paraId="5F967159" w14:textId="4DCC9847" w:rsidR="00A90E9A" w:rsidRPr="00892563" w:rsidRDefault="00A90E9A" w:rsidP="00892563">
            <w:pPr>
              <w:pStyle w:val="Liststycke"/>
              <w:numPr>
                <w:ilvl w:val="0"/>
                <w:numId w:val="4"/>
              </w:numPr>
              <w:rPr>
                <w:lang w:val="en-GB"/>
              </w:rPr>
            </w:pPr>
            <w:r w:rsidRPr="00892563">
              <w:rPr>
                <w:lang w:val="en-GB"/>
              </w:rPr>
              <w:t>Others</w:t>
            </w:r>
          </w:p>
        </w:tc>
        <w:tc>
          <w:tcPr>
            <w:tcW w:w="1134" w:type="dxa"/>
          </w:tcPr>
          <w:p w14:paraId="29874D35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46A9B6FB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77DD9505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0AAAD8DB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574DFCBC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A90E9A" w:rsidRPr="002450A9" w14:paraId="0C70BFD9" w14:textId="77777777" w:rsidTr="00892563">
        <w:trPr>
          <w:trHeight w:val="595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385929D7" w14:textId="48C72DEA" w:rsidR="00A90E9A" w:rsidRPr="00A33C35" w:rsidRDefault="00A90E9A" w:rsidP="00A90E9A">
            <w:pPr>
              <w:rPr>
                <w:lang w:val="en-GB"/>
              </w:rPr>
            </w:pPr>
            <w:r w:rsidRPr="00A33C35">
              <w:rPr>
                <w:lang w:val="en-GB"/>
              </w:rPr>
              <w:t>Routines to reach out to/identify potential candidates exist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FA6ECC1" w14:textId="77777777" w:rsidR="00A90E9A" w:rsidRPr="00A33C35" w:rsidRDefault="00A90E9A" w:rsidP="00A90E9A">
            <w:pPr>
              <w:rPr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1D5852C" w14:textId="77777777" w:rsidR="00A90E9A" w:rsidRPr="00A51D0C" w:rsidRDefault="00A90E9A" w:rsidP="00A90E9A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762D9C1" w14:textId="77777777" w:rsidR="00A90E9A" w:rsidRPr="00892563" w:rsidRDefault="00A90E9A" w:rsidP="00892563">
            <w:pPr>
              <w:rPr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4882BF" w14:textId="77777777" w:rsidR="00A90E9A" w:rsidRDefault="00A90E9A" w:rsidP="00A90E9A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6CCDE15" w14:textId="77777777" w:rsidR="00A90E9A" w:rsidRDefault="00A90E9A" w:rsidP="00A90E9A">
            <w:pPr>
              <w:rPr>
                <w:lang w:val="en-GB"/>
              </w:rPr>
            </w:pPr>
          </w:p>
        </w:tc>
      </w:tr>
      <w:tr w:rsidR="009444B7" w:rsidRPr="002450A9" w14:paraId="37EC5CDD" w14:textId="77777777" w:rsidTr="00892563"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</w:tcPr>
          <w:p w14:paraId="3132D6F7" w14:textId="77777777" w:rsidR="009444B7" w:rsidRPr="00880D34" w:rsidRDefault="009444B7" w:rsidP="005C54AF">
            <w:pPr>
              <w:rPr>
                <w:lang w:val="en-GB"/>
              </w:rPr>
            </w:pPr>
            <w:r w:rsidRPr="00880D34">
              <w:rPr>
                <w:lang w:val="en-GB"/>
              </w:rPr>
              <w:t>Impartial and comprehensive information, guidance and mentoring (counselling) throughout the process.</w:t>
            </w:r>
          </w:p>
          <w:p w14:paraId="066D985A" w14:textId="77777777" w:rsidR="009444B7" w:rsidRPr="00880D34" w:rsidRDefault="009444B7" w:rsidP="005C54AF">
            <w:pPr>
              <w:rPr>
                <w:b/>
                <w:lang w:val="en-GB"/>
              </w:rPr>
            </w:pPr>
          </w:p>
          <w:p w14:paraId="357A6746" w14:textId="1589E866" w:rsidR="009444B7" w:rsidRPr="00880D34" w:rsidRDefault="00632AEA" w:rsidP="005C54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Checklist: </w:t>
            </w:r>
            <w:r w:rsidR="009444B7" w:rsidRPr="00880D34">
              <w:rPr>
                <w:b/>
                <w:lang w:val="en-GB"/>
              </w:rPr>
              <w:t>Does the information to candidates include the following?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D8B336" w14:textId="77777777" w:rsidR="009444B7" w:rsidRPr="00880D34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B5FDCBC" w14:textId="77777777" w:rsidR="009444B7" w:rsidRPr="00A33C35" w:rsidRDefault="009444B7" w:rsidP="005C54AF">
            <w:pPr>
              <w:rPr>
                <w:lang w:val="en-GB"/>
              </w:rPr>
            </w:pPr>
          </w:p>
          <w:p w14:paraId="47A3E20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522F630" w14:textId="39DA1604" w:rsidR="009444B7" w:rsidRPr="009444B7" w:rsidRDefault="009444B7" w:rsidP="005C54A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Easily accessible information adopted to target group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34DF2D7" w14:textId="7E8B6AFF" w:rsidR="009444B7" w:rsidRPr="00A33C35" w:rsidRDefault="009444B7" w:rsidP="005C54A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F67E68">
              <w:rPr>
                <w:lang w:val="en-GB"/>
              </w:rPr>
              <w:t>Reach out to potential candidates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1B69764E" w14:textId="57BEF4A7" w:rsidR="009444B7" w:rsidRPr="00A33C35" w:rsidRDefault="00FF3BF0" w:rsidP="005C54AF">
            <w:pPr>
              <w:rPr>
                <w:lang w:val="en-GB"/>
              </w:rPr>
            </w:pPr>
            <w:hyperlink r:id="rId15" w:history="1">
              <w:r w:rsidR="009444B7" w:rsidRPr="005C3345">
                <w:rPr>
                  <w:rStyle w:val="Hyperlnk"/>
                  <w:lang w:val="en-GB"/>
                </w:rPr>
                <w:t>https://www.cit.ie/rpl</w:t>
              </w:r>
            </w:hyperlink>
            <w:r w:rsidR="009444B7">
              <w:rPr>
                <w:lang w:val="en-GB"/>
              </w:rPr>
              <w:t xml:space="preserve"> </w:t>
            </w:r>
          </w:p>
        </w:tc>
      </w:tr>
      <w:tr w:rsidR="009444B7" w:rsidRPr="002450A9" w14:paraId="27138B24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01B34B8D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existing alternative validation forms available (formative as well as summative)</w:t>
            </w:r>
          </w:p>
        </w:tc>
        <w:tc>
          <w:tcPr>
            <w:tcW w:w="1134" w:type="dxa"/>
          </w:tcPr>
          <w:p w14:paraId="56661BB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26421DDE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18084B8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572269C0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059FB89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5D965C6B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33CDABC9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lastRenderedPageBreak/>
              <w:t>timelines for validation</w:t>
            </w:r>
          </w:p>
        </w:tc>
        <w:tc>
          <w:tcPr>
            <w:tcW w:w="1134" w:type="dxa"/>
          </w:tcPr>
          <w:p w14:paraId="74441156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725A0FD8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041EB833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28A565F8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507F6DD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4E3D3A64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6C64506E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costs</w:t>
            </w:r>
          </w:p>
        </w:tc>
        <w:tc>
          <w:tcPr>
            <w:tcW w:w="1134" w:type="dxa"/>
          </w:tcPr>
          <w:p w14:paraId="5F6E8AD0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2ED03B55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058109B1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1A36CE8D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A439879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0B140920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1DF5DF67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procedure</w:t>
            </w:r>
          </w:p>
        </w:tc>
        <w:tc>
          <w:tcPr>
            <w:tcW w:w="1134" w:type="dxa"/>
          </w:tcPr>
          <w:p w14:paraId="7C883A6C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1136306E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66ECB4B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5200E4C2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C1775EE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2450A9" w14:paraId="77E35F84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1AAEC60D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forms of evidence of learning outcomes</w:t>
            </w:r>
          </w:p>
        </w:tc>
        <w:tc>
          <w:tcPr>
            <w:tcW w:w="1134" w:type="dxa"/>
          </w:tcPr>
          <w:p w14:paraId="3DF0A7C1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54607872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3F98562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273964A5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F61D98A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24FABA6C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68D449BB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presentation of evidence</w:t>
            </w:r>
          </w:p>
        </w:tc>
        <w:tc>
          <w:tcPr>
            <w:tcW w:w="1134" w:type="dxa"/>
          </w:tcPr>
          <w:p w14:paraId="331D71A9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0B9E3B5C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057FF8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2EAFF1D1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061DA25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36128DCD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41CE9A2D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requirements for evidence</w:t>
            </w:r>
          </w:p>
        </w:tc>
        <w:tc>
          <w:tcPr>
            <w:tcW w:w="1134" w:type="dxa"/>
          </w:tcPr>
          <w:p w14:paraId="2DFD7B21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70695F1A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572588A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58A256B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181A7E4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022D98FA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00D6BF41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standards to be applied</w:t>
            </w:r>
          </w:p>
        </w:tc>
        <w:tc>
          <w:tcPr>
            <w:tcW w:w="1134" w:type="dxa"/>
          </w:tcPr>
          <w:p w14:paraId="4973C28E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78FBA64A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69274EFB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41AA2367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D9181CD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2450A9" w14:paraId="67185385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2A5259E8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assessment and how best to approach the process</w:t>
            </w:r>
          </w:p>
        </w:tc>
        <w:tc>
          <w:tcPr>
            <w:tcW w:w="1134" w:type="dxa"/>
          </w:tcPr>
          <w:p w14:paraId="344FDDC5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76FB99CB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2D47E8AC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6F428DF6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01A96D0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3325422F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2B490ABB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support available</w:t>
            </w:r>
          </w:p>
        </w:tc>
        <w:tc>
          <w:tcPr>
            <w:tcW w:w="1134" w:type="dxa"/>
          </w:tcPr>
          <w:p w14:paraId="2C2D739D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66B9130B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651C71FF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47B2EA9B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B41B764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A33C35" w14:paraId="42825FFF" w14:textId="77777777" w:rsidTr="00892563">
        <w:tc>
          <w:tcPr>
            <w:tcW w:w="3397" w:type="dxa"/>
            <w:tcBorders>
              <w:left w:val="single" w:sz="12" w:space="0" w:color="auto"/>
            </w:tcBorders>
          </w:tcPr>
          <w:p w14:paraId="3768CA29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appeal procedures</w:t>
            </w:r>
          </w:p>
        </w:tc>
        <w:tc>
          <w:tcPr>
            <w:tcW w:w="1134" w:type="dxa"/>
          </w:tcPr>
          <w:p w14:paraId="4A204C81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5423C0E3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7AAB9E00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438BC6B4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5EB64AF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  <w:tr w:rsidR="009444B7" w:rsidRPr="002450A9" w14:paraId="523FB05E" w14:textId="77777777" w:rsidTr="00892563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1EA98BFC" w14:textId="77777777" w:rsidR="009444B7" w:rsidRPr="00A33C35" w:rsidRDefault="009444B7" w:rsidP="005C54AF">
            <w:pPr>
              <w:pStyle w:val="Liststycke"/>
              <w:numPr>
                <w:ilvl w:val="0"/>
                <w:numId w:val="1"/>
              </w:numPr>
              <w:rPr>
                <w:lang w:val="en-GB"/>
              </w:rPr>
            </w:pPr>
            <w:r w:rsidRPr="00A33C35">
              <w:rPr>
                <w:lang w:val="en-GB"/>
              </w:rPr>
              <w:t>possible results and outcomes of the validation process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96C0DEC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15F0C98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67318B4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7A0F24F" w14:textId="77777777" w:rsidR="009444B7" w:rsidRPr="00A33C35" w:rsidRDefault="009444B7" w:rsidP="005C54AF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73C601B" w14:textId="77777777" w:rsidR="009444B7" w:rsidRPr="00A33C35" w:rsidRDefault="009444B7" w:rsidP="005C54AF">
            <w:pPr>
              <w:rPr>
                <w:lang w:val="en-GB"/>
              </w:rPr>
            </w:pPr>
          </w:p>
        </w:tc>
      </w:tr>
    </w:tbl>
    <w:p w14:paraId="199BE8F2" w14:textId="77777777" w:rsidR="00301C05" w:rsidRPr="00A33C35" w:rsidRDefault="00301C05">
      <w:pPr>
        <w:rPr>
          <w:lang w:val="en-GB"/>
        </w:rPr>
        <w:sectPr w:rsidR="00301C05" w:rsidRPr="00A33C35" w:rsidSect="001507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1418" w:left="1418" w:header="709" w:footer="227" w:gutter="0"/>
          <w:cols w:space="708"/>
          <w:docGrid w:linePitch="360"/>
        </w:sectPr>
      </w:pPr>
    </w:p>
    <w:p w14:paraId="0D4446D0" w14:textId="77777777" w:rsidR="00905F6C" w:rsidRPr="00A33C35" w:rsidRDefault="005503A4">
      <w:pPr>
        <w:rPr>
          <w:b/>
          <w:sz w:val="28"/>
          <w:szCs w:val="28"/>
          <w:lang w:val="en-GB"/>
        </w:rPr>
      </w:pPr>
      <w:r w:rsidRPr="00A33C35">
        <w:rPr>
          <w:b/>
          <w:sz w:val="28"/>
          <w:szCs w:val="28"/>
          <w:lang w:val="en-GB"/>
        </w:rPr>
        <w:lastRenderedPageBreak/>
        <w:t xml:space="preserve">Part 2. </w:t>
      </w:r>
      <w:r w:rsidR="00960298" w:rsidRPr="00A33C35">
        <w:rPr>
          <w:b/>
          <w:sz w:val="28"/>
          <w:szCs w:val="28"/>
          <w:lang w:val="en-GB"/>
        </w:rPr>
        <w:t xml:space="preserve">Self-assessment template – </w:t>
      </w:r>
      <w:r w:rsidR="00960298" w:rsidRPr="00A33C35">
        <w:rPr>
          <w:sz w:val="28"/>
          <w:szCs w:val="28"/>
          <w:lang w:val="en-GB"/>
        </w:rPr>
        <w:t>to be filled in parallel to working with an RPL case</w:t>
      </w:r>
    </w:p>
    <w:tbl>
      <w:tblPr>
        <w:tblStyle w:val="Tabellrutnt"/>
        <w:tblpPr w:leftFromText="142" w:rightFromText="142" w:vertAnchor="text" w:horzAnchor="margin" w:tblpX="-288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2936"/>
        <w:gridCol w:w="2871"/>
        <w:gridCol w:w="3119"/>
        <w:gridCol w:w="2268"/>
        <w:gridCol w:w="3118"/>
      </w:tblGrid>
      <w:tr w:rsidR="00E64A48" w:rsidRPr="00A33C35" w14:paraId="3D2BFBDE" w14:textId="77777777" w:rsidTr="005C54AF">
        <w:trPr>
          <w:trHeight w:val="567"/>
          <w:tblHeader/>
        </w:trPr>
        <w:tc>
          <w:tcPr>
            <w:tcW w:w="2936" w:type="dxa"/>
          </w:tcPr>
          <w:p w14:paraId="0F5D4433" w14:textId="77777777" w:rsidR="00E64A48" w:rsidRPr="00A33C35" w:rsidRDefault="00E64A48" w:rsidP="00EB3EC0">
            <w:pPr>
              <w:rPr>
                <w:b/>
                <w:sz w:val="36"/>
                <w:szCs w:val="36"/>
                <w:lang w:val="en-GB"/>
              </w:rPr>
            </w:pPr>
            <w:r w:rsidRPr="00A33C35">
              <w:rPr>
                <w:b/>
                <w:sz w:val="36"/>
                <w:szCs w:val="36"/>
                <w:lang w:val="en-GB"/>
              </w:rPr>
              <w:t>1. Identification</w:t>
            </w:r>
          </w:p>
        </w:tc>
        <w:tc>
          <w:tcPr>
            <w:tcW w:w="2871" w:type="dxa"/>
          </w:tcPr>
          <w:p w14:paraId="080E1992" w14:textId="77777777" w:rsidR="00E64A48" w:rsidRPr="00A33C35" w:rsidRDefault="00E64A48" w:rsidP="00EB3EC0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 xml:space="preserve">Short description </w:t>
            </w:r>
          </w:p>
        </w:tc>
        <w:tc>
          <w:tcPr>
            <w:tcW w:w="3119" w:type="dxa"/>
          </w:tcPr>
          <w:p w14:paraId="1FF79CA1" w14:textId="2147200A" w:rsidR="00E64A48" w:rsidRPr="00A33C35" w:rsidRDefault="00187D71" w:rsidP="00EB3EC0">
            <w:pPr>
              <w:rPr>
                <w:b/>
                <w:lang w:val="en-GB"/>
              </w:rPr>
            </w:pPr>
            <w:r w:rsidRPr="00187D71">
              <w:rPr>
                <w:b/>
                <w:lang w:val="en-GB"/>
              </w:rPr>
              <w:t>Crucial points for successful implementation</w:t>
            </w:r>
          </w:p>
        </w:tc>
        <w:tc>
          <w:tcPr>
            <w:tcW w:w="2268" w:type="dxa"/>
          </w:tcPr>
          <w:p w14:paraId="794094DE" w14:textId="77777777" w:rsidR="00E64A48" w:rsidRPr="00A33C35" w:rsidRDefault="00E64A48" w:rsidP="00EB3EC0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Challenges</w:t>
            </w:r>
          </w:p>
        </w:tc>
        <w:tc>
          <w:tcPr>
            <w:tcW w:w="3118" w:type="dxa"/>
          </w:tcPr>
          <w:p w14:paraId="22F8C861" w14:textId="77777777" w:rsidR="00E64A48" w:rsidRPr="00A33C35" w:rsidRDefault="00E64A48" w:rsidP="00EB3EC0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Links to examples</w:t>
            </w:r>
          </w:p>
        </w:tc>
      </w:tr>
      <w:tr w:rsidR="00E64A48" w:rsidRPr="002450A9" w14:paraId="2E8A22A8" w14:textId="77777777" w:rsidTr="005C54AF">
        <w:tc>
          <w:tcPr>
            <w:tcW w:w="2936" w:type="dxa"/>
          </w:tcPr>
          <w:p w14:paraId="5B6A4A30" w14:textId="0D66E3C6" w:rsidR="00E64A48" w:rsidRPr="00A33C35" w:rsidRDefault="00E64A48" w:rsidP="00EB3EC0">
            <w:pPr>
              <w:rPr>
                <w:lang w:val="en-GB"/>
              </w:rPr>
            </w:pPr>
            <w:r w:rsidRPr="00A33C35">
              <w:rPr>
                <w:lang w:val="en-GB"/>
              </w:rPr>
              <w:t>Has the purpose</w:t>
            </w:r>
            <w:r w:rsidR="00D96BEC">
              <w:rPr>
                <w:lang w:val="en-GB"/>
              </w:rPr>
              <w:t xml:space="preserve"> of </w:t>
            </w:r>
            <w:r w:rsidR="002E3733">
              <w:rPr>
                <w:lang w:val="en-GB"/>
              </w:rPr>
              <w:t xml:space="preserve">the </w:t>
            </w:r>
            <w:r w:rsidR="00D96BEC">
              <w:rPr>
                <w:lang w:val="en-GB"/>
              </w:rPr>
              <w:t>validation and the different phases</w:t>
            </w:r>
            <w:r w:rsidRPr="00A33C35">
              <w:rPr>
                <w:lang w:val="en-GB"/>
              </w:rPr>
              <w:t xml:space="preserve"> of the </w:t>
            </w:r>
            <w:r w:rsidR="00D96BEC">
              <w:rPr>
                <w:lang w:val="en-GB"/>
              </w:rPr>
              <w:t>process</w:t>
            </w:r>
            <w:r w:rsidR="00D96BEC" w:rsidRPr="00A33C35">
              <w:rPr>
                <w:lang w:val="en-GB"/>
              </w:rPr>
              <w:t xml:space="preserve"> </w:t>
            </w:r>
            <w:r w:rsidRPr="00A33C35">
              <w:rPr>
                <w:lang w:val="en-GB"/>
              </w:rPr>
              <w:t xml:space="preserve">been clearly defined and communicated </w:t>
            </w:r>
            <w:r>
              <w:rPr>
                <w:lang w:val="en-GB"/>
              </w:rPr>
              <w:t>to</w:t>
            </w:r>
            <w:r w:rsidRPr="00A33C35">
              <w:rPr>
                <w:lang w:val="en-GB"/>
              </w:rPr>
              <w:t xml:space="preserve"> the candidate?</w:t>
            </w:r>
          </w:p>
        </w:tc>
        <w:tc>
          <w:tcPr>
            <w:tcW w:w="2871" w:type="dxa"/>
          </w:tcPr>
          <w:p w14:paraId="17AD0BC6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7462E375" w14:textId="77777777" w:rsidR="00E64A48" w:rsidRDefault="00E64A48" w:rsidP="00862C1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862C1C">
              <w:rPr>
                <w:lang w:val="en-GB"/>
              </w:rPr>
              <w:t>Clear information and support to candidates.</w:t>
            </w:r>
          </w:p>
          <w:p w14:paraId="37A45B2A" w14:textId="72CF2118" w:rsidR="00E64A48" w:rsidRDefault="00E64A48" w:rsidP="00862C1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Clear role definitions and responsibilit</w:t>
            </w:r>
            <w:r w:rsidR="00346EF2">
              <w:rPr>
                <w:lang w:val="en-GB"/>
              </w:rPr>
              <w:t>ies</w:t>
            </w:r>
            <w:r w:rsidR="002450A9">
              <w:rPr>
                <w:lang w:val="en-GB"/>
              </w:rPr>
              <w:t>.</w:t>
            </w:r>
          </w:p>
          <w:p w14:paraId="422CA037" w14:textId="77777777" w:rsidR="00E64A48" w:rsidRDefault="00E64A48" w:rsidP="00862C1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Clear definitions of how validation can be used.</w:t>
            </w:r>
          </w:p>
          <w:p w14:paraId="450B2AB5" w14:textId="77777777" w:rsidR="00D96BEC" w:rsidRDefault="00D96BEC" w:rsidP="00D96BE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5A784B">
              <w:rPr>
                <w:lang w:val="en-GB"/>
              </w:rPr>
              <w:t xml:space="preserve">Clear information </w:t>
            </w:r>
            <w:r>
              <w:rPr>
                <w:lang w:val="en-GB"/>
              </w:rPr>
              <w:t>about the process and what kind of information the candidate has to present.</w:t>
            </w:r>
          </w:p>
          <w:p w14:paraId="64A979D4" w14:textId="58723B97" w:rsidR="00D96BEC" w:rsidRPr="00862C1C" w:rsidRDefault="00D96BEC" w:rsidP="00D96BE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5A784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Guidance/mentoring </w:t>
            </w:r>
            <w:r w:rsidRPr="005A784B">
              <w:rPr>
                <w:lang w:val="en-GB"/>
              </w:rPr>
              <w:t>to candidates.</w:t>
            </w:r>
          </w:p>
        </w:tc>
        <w:tc>
          <w:tcPr>
            <w:tcW w:w="2268" w:type="dxa"/>
          </w:tcPr>
          <w:p w14:paraId="54B39E1E" w14:textId="1B7947B9" w:rsidR="00E64A48" w:rsidRPr="00F67E68" w:rsidRDefault="00B07965" w:rsidP="00F67E68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E64A48">
              <w:rPr>
                <w:lang w:val="en-GB"/>
              </w:rPr>
              <w:t>candidates</w:t>
            </w:r>
            <w:r>
              <w:rPr>
                <w:lang w:val="en-GB"/>
              </w:rPr>
              <w:t xml:space="preserve">’ </w:t>
            </w:r>
            <w:r w:rsidR="001644D3">
              <w:rPr>
                <w:lang w:val="en-GB"/>
              </w:rPr>
              <w:t xml:space="preserve">understanding </w:t>
            </w:r>
            <w:r>
              <w:rPr>
                <w:lang w:val="en-GB"/>
              </w:rPr>
              <w:t>of their</w:t>
            </w:r>
            <w:r w:rsidR="00E64A48">
              <w:rPr>
                <w:lang w:val="en-GB"/>
              </w:rPr>
              <w:t xml:space="preserve"> responsibility and the effort they </w:t>
            </w:r>
            <w:r w:rsidR="00346EF2">
              <w:rPr>
                <w:lang w:val="en-GB"/>
              </w:rPr>
              <w:t>must</w:t>
            </w:r>
            <w:r w:rsidR="00E64A48">
              <w:rPr>
                <w:lang w:val="en-GB"/>
              </w:rPr>
              <w:t xml:space="preserve"> put into the process</w:t>
            </w:r>
            <w:r>
              <w:rPr>
                <w:lang w:val="en-GB"/>
              </w:rPr>
              <w:t xml:space="preserve"> – including the reflection on their learning</w:t>
            </w:r>
            <w:r w:rsidR="00E64A48">
              <w:rPr>
                <w:lang w:val="en-GB"/>
              </w:rPr>
              <w:t>.</w:t>
            </w:r>
          </w:p>
        </w:tc>
        <w:tc>
          <w:tcPr>
            <w:tcW w:w="3118" w:type="dxa"/>
          </w:tcPr>
          <w:p w14:paraId="1E44ACB9" w14:textId="0D3F2593" w:rsidR="00E64A48" w:rsidRDefault="00FF3BF0" w:rsidP="00EB3EC0">
            <w:pPr>
              <w:rPr>
                <w:lang w:val="en-GB"/>
              </w:rPr>
            </w:pPr>
            <w:hyperlink r:id="rId22" w:history="1">
              <w:r w:rsidR="00E64A48" w:rsidRPr="00C81AD8">
                <w:rPr>
                  <w:rStyle w:val="Hyperlnk"/>
                  <w:lang w:val="en-GB"/>
                </w:rPr>
                <w:t>https://www.cit.ie/rpl</w:t>
              </w:r>
            </w:hyperlink>
            <w:r w:rsidR="00E64A48" w:rsidRPr="00C81AD8">
              <w:rPr>
                <w:lang w:val="en-GB"/>
              </w:rPr>
              <w:t xml:space="preserve"> </w:t>
            </w:r>
          </w:p>
          <w:p w14:paraId="4A911DCB" w14:textId="3C30C0B9" w:rsidR="00D96BEC" w:rsidRPr="00C81AD8" w:rsidRDefault="00FF3BF0" w:rsidP="00EB3EC0">
            <w:pPr>
              <w:rPr>
                <w:lang w:val="en-GB"/>
              </w:rPr>
            </w:pPr>
            <w:hyperlink r:id="rId23" w:history="1">
              <w:r w:rsidR="00D96BEC" w:rsidRPr="00E64A48">
                <w:rPr>
                  <w:rStyle w:val="Hyperlnk"/>
                  <w:lang w:val="en-GB"/>
                </w:rPr>
                <w:t>https://www.cit.ie/rpl/bookaworkshop</w:t>
              </w:r>
            </w:hyperlink>
          </w:p>
          <w:p w14:paraId="326DD802" w14:textId="77777777" w:rsidR="00E64A48" w:rsidRPr="00C81AD8" w:rsidRDefault="00E64A48" w:rsidP="00EB3EC0">
            <w:pPr>
              <w:rPr>
                <w:lang w:val="en-GB"/>
              </w:rPr>
            </w:pPr>
          </w:p>
          <w:p w14:paraId="060FFDD9" w14:textId="5CEE1815" w:rsidR="00E64A48" w:rsidRPr="00C81AD8" w:rsidRDefault="00FF3BF0" w:rsidP="00EB3EC0">
            <w:pPr>
              <w:rPr>
                <w:lang w:val="en-GB"/>
              </w:rPr>
            </w:pPr>
            <w:hyperlink r:id="rId24" w:history="1">
              <w:r w:rsidR="00E64A48" w:rsidRPr="00C81AD8">
                <w:rPr>
                  <w:rStyle w:val="Hyperlnk"/>
                  <w:lang w:val="en-GB"/>
                </w:rPr>
                <w:t>https://www.kth.se/en/studies/master/recognition-of-prior-learning-1.786469</w:t>
              </w:r>
            </w:hyperlink>
            <w:r w:rsidR="00E64A48" w:rsidRPr="00C81AD8">
              <w:rPr>
                <w:lang w:val="en-GB"/>
              </w:rPr>
              <w:t xml:space="preserve"> </w:t>
            </w:r>
          </w:p>
        </w:tc>
      </w:tr>
      <w:tr w:rsidR="00E64A48" w:rsidRPr="00B56521" w14:paraId="6AA05A4D" w14:textId="77777777" w:rsidTr="005C54AF">
        <w:tc>
          <w:tcPr>
            <w:tcW w:w="2936" w:type="dxa"/>
          </w:tcPr>
          <w:p w14:paraId="293BDBDA" w14:textId="6401176E" w:rsidR="00E64A48" w:rsidRPr="00A33C35" w:rsidRDefault="00E64A48" w:rsidP="00EB3EC0">
            <w:pPr>
              <w:rPr>
                <w:lang w:val="en-GB"/>
              </w:rPr>
            </w:pPr>
            <w:r w:rsidRPr="00A33C35">
              <w:rPr>
                <w:lang w:val="en-GB"/>
              </w:rPr>
              <w:t>Which</w:t>
            </w:r>
            <w:r w:rsidR="00D96BEC">
              <w:rPr>
                <w:lang w:val="en-GB"/>
              </w:rPr>
              <w:t xml:space="preserve"> tools and</w:t>
            </w:r>
            <w:r w:rsidRPr="00A33C35">
              <w:rPr>
                <w:lang w:val="en-GB"/>
              </w:rPr>
              <w:t xml:space="preserve"> procedures support identification?</w:t>
            </w:r>
          </w:p>
        </w:tc>
        <w:tc>
          <w:tcPr>
            <w:tcW w:w="2871" w:type="dxa"/>
          </w:tcPr>
          <w:p w14:paraId="786DF430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35BCB9C2" w14:textId="116722DE" w:rsidR="00E64A48" w:rsidRDefault="00E64A48" w:rsidP="005A55F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Guidelines</w:t>
            </w:r>
          </w:p>
          <w:p w14:paraId="2A0D3C7B" w14:textId="77777777" w:rsidR="00E64A48" w:rsidRDefault="00E64A48" w:rsidP="005A55F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Easy access to information on Learning Outcomes on programme and course level linked to a qualification framework.</w:t>
            </w:r>
          </w:p>
          <w:p w14:paraId="58D6168B" w14:textId="0F3578C7" w:rsidR="00D96BEC" w:rsidRDefault="00D96BEC" w:rsidP="00D96BE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Templates and forms</w:t>
            </w:r>
            <w:r w:rsidR="002450A9">
              <w:rPr>
                <w:lang w:val="en-GB"/>
              </w:rPr>
              <w:t>.</w:t>
            </w:r>
          </w:p>
          <w:p w14:paraId="2D3DC5E8" w14:textId="282BC6DD" w:rsidR="00D96BEC" w:rsidRPr="00A33C35" w:rsidRDefault="00D96BEC" w:rsidP="00D96BE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Examples</w:t>
            </w:r>
          </w:p>
        </w:tc>
        <w:tc>
          <w:tcPr>
            <w:tcW w:w="2268" w:type="dxa"/>
          </w:tcPr>
          <w:p w14:paraId="16A6165B" w14:textId="77777777" w:rsidR="00D96BEC" w:rsidRDefault="00E64A48" w:rsidP="004751D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Poorly constructed Learning Outcomes.</w:t>
            </w:r>
          </w:p>
          <w:p w14:paraId="35DE217C" w14:textId="6DD90678" w:rsidR="00E64A48" w:rsidRPr="004751D4" w:rsidRDefault="00D96BEC" w:rsidP="004751D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Know when all the relevant evidence is identified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3118" w:type="dxa"/>
          </w:tcPr>
          <w:p w14:paraId="23EC9E9D" w14:textId="18D3EFBA" w:rsidR="00E64A48" w:rsidRDefault="00FF3BF0" w:rsidP="00EB3EC0">
            <w:pPr>
              <w:rPr>
                <w:rStyle w:val="Hyperlnk"/>
                <w:lang w:val="en-GB"/>
              </w:rPr>
            </w:pPr>
            <w:hyperlink r:id="rId25" w:history="1">
              <w:r w:rsidR="00E64A48" w:rsidRPr="00C0286B">
                <w:rPr>
                  <w:rStyle w:val="Hyperlnk"/>
                  <w:lang w:val="en-GB"/>
                </w:rPr>
                <w:t>https://www.cit.ie/courses/findacourse</w:t>
              </w:r>
            </w:hyperlink>
          </w:p>
          <w:p w14:paraId="492F2139" w14:textId="623B1823" w:rsidR="00D96BEC" w:rsidRDefault="00FF3BF0" w:rsidP="00D96BEC">
            <w:pPr>
              <w:rPr>
                <w:rStyle w:val="Hyperlnk"/>
                <w:lang w:val="en-GB"/>
              </w:rPr>
            </w:pPr>
            <w:hyperlink r:id="rId26" w:history="1">
              <w:r w:rsidR="00D96BEC" w:rsidRPr="00E64A48">
                <w:rPr>
                  <w:rStyle w:val="Hyperlnk"/>
                  <w:lang w:val="en-GB"/>
                </w:rPr>
                <w:t>https://www.cit.ie/rpl/usefulforms</w:t>
              </w:r>
            </w:hyperlink>
          </w:p>
          <w:p w14:paraId="1019DE92" w14:textId="246702E1" w:rsidR="001779E9" w:rsidRPr="00BD44FA" w:rsidRDefault="00FF3BF0" w:rsidP="00D96BEC">
            <w:pPr>
              <w:rPr>
                <w:lang w:val="en-GB"/>
              </w:rPr>
            </w:pPr>
            <w:hyperlink r:id="rId27" w:history="1">
              <w:r w:rsidR="001779E9" w:rsidRPr="00BD44FA">
                <w:rPr>
                  <w:rStyle w:val="Hyperlnk"/>
                  <w:lang w:val="en-GB"/>
                </w:rPr>
                <w:t>http://courses.cit.ie</w:t>
              </w:r>
            </w:hyperlink>
            <w:r w:rsidR="001779E9" w:rsidRPr="00BD44FA">
              <w:rPr>
                <w:rStyle w:val="Hyperlnk"/>
                <w:lang w:val="en-GB"/>
              </w:rPr>
              <w:t xml:space="preserve"> </w:t>
            </w:r>
          </w:p>
          <w:p w14:paraId="15A07EDA" w14:textId="77777777" w:rsidR="00D96BEC" w:rsidRPr="00BD44FA" w:rsidRDefault="00D96BEC" w:rsidP="00EB3EC0">
            <w:pPr>
              <w:rPr>
                <w:rStyle w:val="Hyperlnk"/>
                <w:lang w:val="en-GB"/>
              </w:rPr>
            </w:pPr>
          </w:p>
          <w:p w14:paraId="2D989509" w14:textId="4ACCE9A2" w:rsidR="00E64A48" w:rsidRPr="00BD44FA" w:rsidRDefault="00FF3BF0" w:rsidP="00EB3EC0">
            <w:pPr>
              <w:rPr>
                <w:lang w:val="en-GB"/>
              </w:rPr>
            </w:pPr>
            <w:hyperlink r:id="rId28" w:history="1">
              <w:r w:rsidR="00E64A48" w:rsidRPr="00BD44FA">
                <w:rPr>
                  <w:rStyle w:val="Hyperlnk"/>
                  <w:lang w:val="en-GB"/>
                </w:rPr>
                <w:t>https://www.algebra.hr/visoko-uciliste/en/studij/</w:t>
              </w:r>
            </w:hyperlink>
            <w:r w:rsidR="00E64A48" w:rsidRPr="00BD44FA">
              <w:rPr>
                <w:lang w:val="en-GB"/>
              </w:rPr>
              <w:t xml:space="preserve"> </w:t>
            </w:r>
          </w:p>
          <w:p w14:paraId="13B495B8" w14:textId="77777777" w:rsidR="001156D7" w:rsidRPr="00BD44FA" w:rsidRDefault="001156D7" w:rsidP="00D96BEC">
            <w:pPr>
              <w:rPr>
                <w:lang w:val="en-GB"/>
              </w:rPr>
            </w:pPr>
          </w:p>
          <w:p w14:paraId="322BC026" w14:textId="5625486E" w:rsidR="00D96BEC" w:rsidRPr="00BD44FA" w:rsidRDefault="00FF3BF0" w:rsidP="00D96BEC">
            <w:pPr>
              <w:rPr>
                <w:rStyle w:val="Hyperlnk"/>
                <w:lang w:val="en-GB"/>
              </w:rPr>
            </w:pPr>
            <w:hyperlink r:id="rId29" w:history="1">
              <w:r w:rsidR="00D96BEC" w:rsidRPr="00BD44FA">
                <w:rPr>
                  <w:rStyle w:val="Hyperlnk"/>
                  <w:lang w:val="en-GB"/>
                </w:rPr>
                <w:t>https://www.studera.nu/startpage/road-to-studies/admission-to-university-studies/prior-learning-and-exemptions/</w:t>
              </w:r>
            </w:hyperlink>
          </w:p>
          <w:p w14:paraId="675898EB" w14:textId="77777777" w:rsidR="00D96BEC" w:rsidRPr="00BD44FA" w:rsidRDefault="00D96BEC" w:rsidP="00D96BEC">
            <w:pPr>
              <w:rPr>
                <w:lang w:val="en-GB"/>
              </w:rPr>
            </w:pPr>
          </w:p>
          <w:p w14:paraId="098AED1D" w14:textId="363AB5AE" w:rsidR="00301A4E" w:rsidRDefault="00FF3BF0" w:rsidP="00E85319">
            <w:pPr>
              <w:rPr>
                <w:lang w:val="en-US"/>
              </w:rPr>
            </w:pPr>
            <w:hyperlink r:id="rId30" w:history="1">
              <w:r w:rsidR="00E64A48" w:rsidRPr="009444B7">
                <w:rPr>
                  <w:rStyle w:val="Hyperlnk"/>
                  <w:lang w:val="en-US"/>
                </w:rPr>
                <w:t>https://www.kth.se/utbildning</w:t>
              </w:r>
            </w:hyperlink>
            <w:r w:rsidR="00E64A48" w:rsidRPr="009444B7">
              <w:rPr>
                <w:lang w:val="en-US"/>
              </w:rPr>
              <w:t xml:space="preserve"> </w:t>
            </w:r>
          </w:p>
          <w:p w14:paraId="05589E52" w14:textId="77777777" w:rsidR="005871D5" w:rsidRDefault="005871D5" w:rsidP="00E85319">
            <w:pPr>
              <w:rPr>
                <w:lang w:val="en-US"/>
              </w:rPr>
            </w:pPr>
          </w:p>
          <w:p w14:paraId="0723271E" w14:textId="2716F17B" w:rsidR="00E85319" w:rsidRPr="00301A4E" w:rsidRDefault="005871D5" w:rsidP="005871D5">
            <w:pPr>
              <w:rPr>
                <w:lang w:val="en-US"/>
              </w:rPr>
            </w:pPr>
            <w:hyperlink r:id="rId31" w:history="1">
              <w:r w:rsidRPr="00626605">
                <w:rPr>
                  <w:rStyle w:val="Hyperlnk"/>
                  <w:lang w:val="en-US"/>
                </w:rPr>
                <w:t>https://intra.kth.se/utbildning/utbi/genomfora-utbildning/validera-kompetens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E64A48" w:rsidRPr="002450A9" w14:paraId="66C3A7A2" w14:textId="77777777" w:rsidTr="005C54AF">
        <w:tc>
          <w:tcPr>
            <w:tcW w:w="2936" w:type="dxa"/>
          </w:tcPr>
          <w:p w14:paraId="35D8B668" w14:textId="77777777" w:rsidR="00E64A48" w:rsidRPr="00A33C35" w:rsidRDefault="00E64A48" w:rsidP="00EB3EC0">
            <w:pPr>
              <w:rPr>
                <w:lang w:val="en-GB"/>
              </w:rPr>
            </w:pPr>
            <w:r w:rsidRPr="00A33C35">
              <w:rPr>
                <w:lang w:val="en-GB"/>
              </w:rPr>
              <w:lastRenderedPageBreak/>
              <w:t>How is guidance and mentoring (counselling) supporting and integrated into the identification phase?</w:t>
            </w:r>
          </w:p>
        </w:tc>
        <w:tc>
          <w:tcPr>
            <w:tcW w:w="2871" w:type="dxa"/>
          </w:tcPr>
          <w:p w14:paraId="55DA720C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0F8830B7" w14:textId="77777777" w:rsidR="00E64A48" w:rsidRDefault="00E64A48" w:rsidP="00D75FA2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Have a clear point of contact for</w:t>
            </w:r>
            <w:r w:rsidRPr="00D75FA2">
              <w:rPr>
                <w:lang w:val="en-GB"/>
              </w:rPr>
              <w:t xml:space="preserve"> mentoring (counselling</w:t>
            </w:r>
            <w:r>
              <w:rPr>
                <w:lang w:val="en-GB"/>
              </w:rPr>
              <w:t>).</w:t>
            </w:r>
          </w:p>
          <w:p w14:paraId="55F0C1D9" w14:textId="77777777" w:rsidR="00E64A48" w:rsidRDefault="00E64A48" w:rsidP="00D75FA2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Define the role of mentor/counsellor and the candidate.</w:t>
            </w:r>
          </w:p>
          <w:p w14:paraId="38560E07" w14:textId="10497CE0" w:rsidR="00F32B4C" w:rsidRPr="00A33C35" w:rsidRDefault="00F32B4C" w:rsidP="00D75FA2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Have a format where the candidate is supported in the process of identifying his/her competences.</w:t>
            </w:r>
          </w:p>
        </w:tc>
        <w:tc>
          <w:tcPr>
            <w:tcW w:w="2268" w:type="dxa"/>
          </w:tcPr>
          <w:p w14:paraId="5864E9F3" w14:textId="590E7739" w:rsidR="00E64A48" w:rsidRPr="00A33C35" w:rsidRDefault="00E64A48" w:rsidP="00307A72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307A72">
              <w:rPr>
                <w:lang w:val="en-GB"/>
              </w:rPr>
              <w:t xml:space="preserve">Make all staff familiar with the process and possibility as the initial point of contact may not be the validation </w:t>
            </w:r>
            <w:r>
              <w:rPr>
                <w:lang w:val="en-GB"/>
              </w:rPr>
              <w:t>contact point</w:t>
            </w:r>
            <w:r w:rsidRPr="00307A72">
              <w:rPr>
                <w:lang w:val="en-GB"/>
              </w:rPr>
              <w:t>.</w:t>
            </w:r>
          </w:p>
        </w:tc>
        <w:tc>
          <w:tcPr>
            <w:tcW w:w="3118" w:type="dxa"/>
          </w:tcPr>
          <w:p w14:paraId="0AE74EB8" w14:textId="77777777" w:rsidR="00E64A48" w:rsidRPr="00A33C35" w:rsidRDefault="00E64A48" w:rsidP="00EB3EC0">
            <w:pPr>
              <w:rPr>
                <w:lang w:val="en-GB"/>
              </w:rPr>
            </w:pPr>
          </w:p>
        </w:tc>
      </w:tr>
      <w:tr w:rsidR="00E64A48" w:rsidRPr="00BA03C3" w14:paraId="36784D86" w14:textId="77777777" w:rsidTr="005C54AF">
        <w:tc>
          <w:tcPr>
            <w:tcW w:w="2936" w:type="dxa"/>
          </w:tcPr>
          <w:p w14:paraId="7B02D3EE" w14:textId="4A6A905F" w:rsidR="00E64A48" w:rsidRPr="00A33C35" w:rsidRDefault="00E64A48" w:rsidP="00596864">
            <w:pPr>
              <w:rPr>
                <w:lang w:val="en-GB"/>
              </w:rPr>
            </w:pPr>
            <w:r w:rsidRPr="00A33C35">
              <w:rPr>
                <w:lang w:val="en-GB"/>
              </w:rPr>
              <w:t>Are academics involved in the identification phase</w:t>
            </w:r>
            <w:r>
              <w:rPr>
                <w:lang w:val="en-GB"/>
              </w:rPr>
              <w:t>?</w:t>
            </w:r>
            <w:r w:rsidRPr="00A33C35">
              <w:rPr>
                <w:lang w:val="en-GB"/>
              </w:rPr>
              <w:t xml:space="preserve"> If so in which way</w:t>
            </w:r>
            <w:r>
              <w:rPr>
                <w:lang w:val="en-GB"/>
              </w:rPr>
              <w:t>?</w:t>
            </w:r>
          </w:p>
        </w:tc>
        <w:tc>
          <w:tcPr>
            <w:tcW w:w="2871" w:type="dxa"/>
          </w:tcPr>
          <w:p w14:paraId="368948BF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119" w:type="dxa"/>
          </w:tcPr>
          <w:p w14:paraId="64D3E3EE" w14:textId="676A7583" w:rsidR="00E64A48" w:rsidRDefault="00E64A48" w:rsidP="00E2342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Engaged and well-trained academic staff.</w:t>
            </w:r>
          </w:p>
          <w:p w14:paraId="7A2AFEAC" w14:textId="5B3C4A3D" w:rsidR="00E64A48" w:rsidRDefault="00E64A48" w:rsidP="00E2342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Supporting information and documentation for staff.</w:t>
            </w:r>
          </w:p>
          <w:p w14:paraId="5C55A32A" w14:textId="3CB15772" w:rsidR="00E64A48" w:rsidRDefault="00E64A48" w:rsidP="00E2342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Open mind-set</w:t>
            </w:r>
            <w:r w:rsidR="002450A9">
              <w:rPr>
                <w:lang w:val="en-GB"/>
              </w:rPr>
              <w:t>.</w:t>
            </w:r>
          </w:p>
          <w:p w14:paraId="4BB8A7D2" w14:textId="7A747E1D" w:rsidR="00E64A48" w:rsidRPr="00A33C35" w:rsidRDefault="00E64A48" w:rsidP="00E2342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Clear responsibility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2268" w:type="dxa"/>
          </w:tcPr>
          <w:p w14:paraId="060AF45E" w14:textId="7D7123CB" w:rsidR="00E64A48" w:rsidRPr="00A33C35" w:rsidRDefault="00E64A48" w:rsidP="00E2342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Continuous staff development.</w:t>
            </w:r>
          </w:p>
        </w:tc>
        <w:tc>
          <w:tcPr>
            <w:tcW w:w="3118" w:type="dxa"/>
          </w:tcPr>
          <w:p w14:paraId="4BC74393" w14:textId="77777777" w:rsidR="00E64A48" w:rsidRPr="00A33C35" w:rsidRDefault="00E64A48" w:rsidP="00EB3EC0">
            <w:pPr>
              <w:rPr>
                <w:lang w:val="en-GB"/>
              </w:rPr>
            </w:pPr>
          </w:p>
        </w:tc>
      </w:tr>
    </w:tbl>
    <w:p w14:paraId="4042CF78" w14:textId="16038FC6" w:rsidR="00E64A48" w:rsidRDefault="00E64A48">
      <w:pPr>
        <w:rPr>
          <w:lang w:val="en-GB"/>
        </w:rPr>
      </w:pPr>
    </w:p>
    <w:p w14:paraId="21AF6F54" w14:textId="77777777" w:rsidR="00E64A48" w:rsidRDefault="00E64A48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ellrutnt"/>
        <w:tblpPr w:leftFromText="142" w:rightFromText="142" w:vertAnchor="text" w:horzAnchor="margin" w:tblpX="-288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260"/>
        <w:gridCol w:w="1984"/>
        <w:gridCol w:w="3261"/>
      </w:tblGrid>
      <w:tr w:rsidR="00E64A48" w:rsidRPr="00A33C35" w14:paraId="35B76200" w14:textId="77777777" w:rsidTr="005C54AF">
        <w:trPr>
          <w:trHeight w:val="567"/>
          <w:tblHeader/>
        </w:trPr>
        <w:tc>
          <w:tcPr>
            <w:tcW w:w="2972" w:type="dxa"/>
          </w:tcPr>
          <w:p w14:paraId="5E1DF480" w14:textId="77777777" w:rsidR="00E64A48" w:rsidRPr="00A33C35" w:rsidRDefault="00E64A48" w:rsidP="00EB3EC0">
            <w:pPr>
              <w:rPr>
                <w:b/>
                <w:sz w:val="36"/>
                <w:szCs w:val="36"/>
                <w:lang w:val="en-GB"/>
              </w:rPr>
            </w:pPr>
            <w:r w:rsidRPr="00A33C35">
              <w:rPr>
                <w:b/>
                <w:sz w:val="36"/>
                <w:szCs w:val="36"/>
                <w:lang w:val="en-GB"/>
              </w:rPr>
              <w:lastRenderedPageBreak/>
              <w:t>2. Documentation</w:t>
            </w:r>
          </w:p>
        </w:tc>
        <w:tc>
          <w:tcPr>
            <w:tcW w:w="2835" w:type="dxa"/>
          </w:tcPr>
          <w:p w14:paraId="3E39BE66" w14:textId="074F2DE4" w:rsidR="00E64A48" w:rsidRPr="00A33C35" w:rsidRDefault="00E64A48" w:rsidP="00EB3EC0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Short description</w:t>
            </w:r>
          </w:p>
        </w:tc>
        <w:tc>
          <w:tcPr>
            <w:tcW w:w="3260" w:type="dxa"/>
          </w:tcPr>
          <w:p w14:paraId="484A181C" w14:textId="7F271B06" w:rsidR="00E64A48" w:rsidRPr="00A33C35" w:rsidRDefault="00187D71" w:rsidP="00EB3EC0">
            <w:pPr>
              <w:rPr>
                <w:b/>
                <w:lang w:val="en-GB"/>
              </w:rPr>
            </w:pPr>
            <w:r w:rsidRPr="00187D71">
              <w:rPr>
                <w:b/>
                <w:lang w:val="en-GB"/>
              </w:rPr>
              <w:t>Crucial points for successful implementation</w:t>
            </w:r>
          </w:p>
        </w:tc>
        <w:tc>
          <w:tcPr>
            <w:tcW w:w="1984" w:type="dxa"/>
          </w:tcPr>
          <w:p w14:paraId="5D8BC7D5" w14:textId="77777777" w:rsidR="00E64A48" w:rsidRPr="00A33C35" w:rsidRDefault="00E64A48" w:rsidP="00EB3EC0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Challenges</w:t>
            </w:r>
          </w:p>
        </w:tc>
        <w:tc>
          <w:tcPr>
            <w:tcW w:w="3261" w:type="dxa"/>
          </w:tcPr>
          <w:p w14:paraId="3D8BC2A7" w14:textId="77777777" w:rsidR="00E64A48" w:rsidRPr="00A33C35" w:rsidRDefault="00E64A48" w:rsidP="00EB3EC0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Links to examples</w:t>
            </w:r>
          </w:p>
        </w:tc>
      </w:tr>
      <w:tr w:rsidR="00E64A48" w:rsidRPr="002450A9" w14:paraId="3C084461" w14:textId="77777777" w:rsidTr="005C54AF">
        <w:tc>
          <w:tcPr>
            <w:tcW w:w="2972" w:type="dxa"/>
          </w:tcPr>
          <w:p w14:paraId="573771F7" w14:textId="512F2F1D" w:rsidR="00E64A48" w:rsidRPr="00A33C35" w:rsidRDefault="00CE16C3" w:rsidP="00596864">
            <w:pPr>
              <w:rPr>
                <w:lang w:val="en-GB"/>
              </w:rPr>
            </w:pPr>
            <w:r w:rsidRPr="00CE16C3">
              <w:rPr>
                <w:lang w:val="en-GB"/>
              </w:rPr>
              <w:t xml:space="preserve">Have you thought about </w:t>
            </w:r>
            <w:r>
              <w:rPr>
                <w:lang w:val="en-GB"/>
              </w:rPr>
              <w:t>what</w:t>
            </w:r>
            <w:r w:rsidRPr="00CE16C3">
              <w:rPr>
                <w:lang w:val="en-GB"/>
              </w:rPr>
              <w:t xml:space="preserve"> kind of evidence you would expect </w:t>
            </w:r>
            <w:r>
              <w:rPr>
                <w:lang w:val="en-GB"/>
              </w:rPr>
              <w:t>and</w:t>
            </w:r>
            <w:r w:rsidRPr="00CE16C3">
              <w:rPr>
                <w:lang w:val="en-GB"/>
              </w:rPr>
              <w:t xml:space="preserve"> accept from a learner to demonstrate knowledge skills and competence</w:t>
            </w:r>
            <w:r>
              <w:rPr>
                <w:lang w:val="en-GB"/>
              </w:rPr>
              <w:t xml:space="preserve"> </w:t>
            </w:r>
            <w:r w:rsidR="00E64A48" w:rsidRPr="00A33C35">
              <w:rPr>
                <w:lang w:val="en-GB"/>
              </w:rPr>
              <w:t>in order to be included in the process?</w:t>
            </w:r>
          </w:p>
        </w:tc>
        <w:tc>
          <w:tcPr>
            <w:tcW w:w="2835" w:type="dxa"/>
          </w:tcPr>
          <w:p w14:paraId="051BF404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260" w:type="dxa"/>
          </w:tcPr>
          <w:p w14:paraId="34AC108A" w14:textId="4C224887" w:rsidR="00E64A48" w:rsidRDefault="00E64A48" w:rsidP="00E206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Focus on evidence</w:t>
            </w:r>
            <w:r w:rsidRPr="0029731B">
              <w:rPr>
                <w:lang w:val="en-GB"/>
              </w:rPr>
              <w:t xml:space="preserve"> that reflects the acquired skill/knowledge</w:t>
            </w:r>
            <w:r>
              <w:rPr>
                <w:lang w:val="en-GB"/>
              </w:rPr>
              <w:t>,</w:t>
            </w:r>
            <w:r w:rsidRPr="0029731B">
              <w:rPr>
                <w:lang w:val="en-GB"/>
              </w:rPr>
              <w:t xml:space="preserve"> not the way it was acquired</w:t>
            </w:r>
            <w:r>
              <w:rPr>
                <w:lang w:val="en-GB"/>
              </w:rPr>
              <w:t>.</w:t>
            </w:r>
          </w:p>
          <w:p w14:paraId="5A453A8F" w14:textId="251566EF" w:rsidR="001E6477" w:rsidRPr="0029731B" w:rsidRDefault="001E6477" w:rsidP="00E206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Learning outcomes oriented curricula</w:t>
            </w:r>
          </w:p>
          <w:p w14:paraId="1C6CE46B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883A1BC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15E98E64" w14:textId="77777777" w:rsidR="00E64A48" w:rsidRPr="00A33C35" w:rsidRDefault="00E64A48" w:rsidP="00EB3EC0">
            <w:pPr>
              <w:rPr>
                <w:lang w:val="en-GB"/>
              </w:rPr>
            </w:pPr>
          </w:p>
        </w:tc>
      </w:tr>
      <w:tr w:rsidR="00E64A48" w:rsidRPr="004A46B2" w14:paraId="18915DDD" w14:textId="77777777" w:rsidTr="005C54AF">
        <w:tc>
          <w:tcPr>
            <w:tcW w:w="2972" w:type="dxa"/>
          </w:tcPr>
          <w:p w14:paraId="243423F8" w14:textId="77777777" w:rsidR="00E64A48" w:rsidRPr="00A33C35" w:rsidRDefault="00E64A48" w:rsidP="00EB3EC0">
            <w:pPr>
              <w:rPr>
                <w:lang w:val="en-GB"/>
              </w:rPr>
            </w:pPr>
            <w:r w:rsidRPr="00A33C35">
              <w:rPr>
                <w:lang w:val="en-GB"/>
              </w:rPr>
              <w:t>What formats of evidence (work samples, demonstrations, extended CVs etc.) are used for documenting non-formal and informal learning?</w:t>
            </w:r>
          </w:p>
        </w:tc>
        <w:tc>
          <w:tcPr>
            <w:tcW w:w="2835" w:type="dxa"/>
          </w:tcPr>
          <w:p w14:paraId="7F5495B1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260" w:type="dxa"/>
          </w:tcPr>
          <w:p w14:paraId="06C9EC30" w14:textId="5F879A66" w:rsidR="00E64A48" w:rsidRDefault="00E64A48" w:rsidP="00EB3EC0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29731B">
              <w:rPr>
                <w:lang w:val="en-GB"/>
              </w:rPr>
              <w:t>An agreed</w:t>
            </w:r>
            <w:r>
              <w:rPr>
                <w:lang w:val="en-GB"/>
              </w:rPr>
              <w:t xml:space="preserve">, non-exclusive </w:t>
            </w:r>
            <w:r w:rsidRPr="0029731B">
              <w:rPr>
                <w:lang w:val="en-GB"/>
              </w:rPr>
              <w:t>list</w:t>
            </w:r>
            <w:r>
              <w:rPr>
                <w:lang w:val="en-GB"/>
              </w:rPr>
              <w:t>,</w:t>
            </w:r>
            <w:r w:rsidRPr="0029731B">
              <w:rPr>
                <w:lang w:val="en-GB"/>
              </w:rPr>
              <w:t xml:space="preserve"> of basic formats.</w:t>
            </w:r>
          </w:p>
          <w:p w14:paraId="60561C96" w14:textId="0955D791" w:rsidR="00E64A48" w:rsidRDefault="00E64A48" w:rsidP="00E206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29731B">
              <w:rPr>
                <w:lang w:val="en-GB"/>
              </w:rPr>
              <w:t>Openness to</w:t>
            </w:r>
            <w:r>
              <w:rPr>
                <w:lang w:val="en-GB"/>
              </w:rPr>
              <w:t>, and combination of,</w:t>
            </w:r>
            <w:r w:rsidRPr="0029731B">
              <w:rPr>
                <w:lang w:val="en-GB"/>
              </w:rPr>
              <w:t xml:space="preserve"> different types of formats.</w:t>
            </w:r>
          </w:p>
          <w:p w14:paraId="3D3B8388" w14:textId="0E336A97" w:rsidR="00E64A48" w:rsidRPr="001D0138" w:rsidRDefault="00E64A48" w:rsidP="001D0138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1D0138">
              <w:rPr>
                <w:lang w:val="en-GB"/>
              </w:rPr>
              <w:t xml:space="preserve">ollect </w:t>
            </w:r>
            <w:r>
              <w:rPr>
                <w:lang w:val="en-GB"/>
              </w:rPr>
              <w:t>d</w:t>
            </w:r>
            <w:r w:rsidRPr="001D0138">
              <w:rPr>
                <w:lang w:val="en-GB"/>
              </w:rPr>
              <w:t>ocumentation with assessment in mind</w:t>
            </w:r>
            <w:r>
              <w:rPr>
                <w:lang w:val="en-GB"/>
              </w:rPr>
              <w:t>.</w:t>
            </w:r>
          </w:p>
          <w:p w14:paraId="7F0F19D7" w14:textId="77777777" w:rsidR="00E64A48" w:rsidRDefault="00E64A48" w:rsidP="00E206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Communicate acceptable evidence both within the HEI and with candidates.</w:t>
            </w:r>
          </w:p>
          <w:p w14:paraId="6AFF94C5" w14:textId="2B40E504" w:rsidR="00093EC0" w:rsidRPr="00E206C4" w:rsidRDefault="00093EC0" w:rsidP="00E206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093EC0">
              <w:rPr>
                <w:lang w:val="en-GB"/>
              </w:rPr>
              <w:t xml:space="preserve">Institutional QA </w:t>
            </w:r>
            <w:r>
              <w:rPr>
                <w:lang w:val="en-GB"/>
              </w:rPr>
              <w:t>requirements that</w:t>
            </w:r>
            <w:r w:rsidRPr="00093EC0">
              <w:rPr>
                <w:lang w:val="en-GB"/>
              </w:rPr>
              <w:t xml:space="preserve"> support reference to a diversity of evidence.</w:t>
            </w:r>
          </w:p>
        </w:tc>
        <w:tc>
          <w:tcPr>
            <w:tcW w:w="1984" w:type="dxa"/>
          </w:tcPr>
          <w:p w14:paraId="39E3E97C" w14:textId="6217063C" w:rsidR="00E64A48" w:rsidRDefault="00E64A48" w:rsidP="006578B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Authenticity of documentation</w:t>
            </w:r>
            <w:r w:rsidR="002450A9">
              <w:rPr>
                <w:lang w:val="en-GB"/>
              </w:rPr>
              <w:t>.</w:t>
            </w:r>
          </w:p>
          <w:p w14:paraId="69FB31F0" w14:textId="7CB6D41F" w:rsidR="009D2067" w:rsidRPr="00093EC0" w:rsidRDefault="00E64A48" w:rsidP="00093EC0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Translation if foreign documentation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3261" w:type="dxa"/>
          </w:tcPr>
          <w:p w14:paraId="791E4030" w14:textId="77777777" w:rsidR="00E64A48" w:rsidRPr="00A33C35" w:rsidRDefault="00E64A48" w:rsidP="00EB3EC0">
            <w:pPr>
              <w:rPr>
                <w:lang w:val="en-GB"/>
              </w:rPr>
            </w:pPr>
          </w:p>
        </w:tc>
      </w:tr>
      <w:tr w:rsidR="00E64A48" w:rsidRPr="00BA03C3" w14:paraId="22AC4EDD" w14:textId="77777777" w:rsidTr="005C54AF">
        <w:tc>
          <w:tcPr>
            <w:tcW w:w="2972" w:type="dxa"/>
          </w:tcPr>
          <w:p w14:paraId="45AE8760" w14:textId="71CF3DDF" w:rsidR="00E64A48" w:rsidRPr="00A33C35" w:rsidRDefault="00E64A48" w:rsidP="00794ED3">
            <w:pPr>
              <w:rPr>
                <w:lang w:val="en-GB"/>
              </w:rPr>
            </w:pPr>
            <w:r w:rsidRPr="00A33C35">
              <w:rPr>
                <w:lang w:val="en-GB"/>
              </w:rPr>
              <w:t>How do existing documentation support the transfer and</w:t>
            </w:r>
            <w:r>
              <w:rPr>
                <w:lang w:val="en-GB"/>
              </w:rPr>
              <w:t xml:space="preserve"> </w:t>
            </w:r>
            <w:r w:rsidRPr="00A33C35">
              <w:rPr>
                <w:lang w:val="en-GB"/>
              </w:rPr>
              <w:t>portability of acquired knowledge, skills and competences?</w:t>
            </w:r>
          </w:p>
        </w:tc>
        <w:tc>
          <w:tcPr>
            <w:tcW w:w="2835" w:type="dxa"/>
          </w:tcPr>
          <w:p w14:paraId="538C482A" w14:textId="77777777" w:rsidR="00E64A48" w:rsidRPr="00A33C35" w:rsidRDefault="00E64A48" w:rsidP="00EB3EC0">
            <w:pPr>
              <w:rPr>
                <w:lang w:val="en-GB"/>
              </w:rPr>
            </w:pPr>
          </w:p>
        </w:tc>
        <w:tc>
          <w:tcPr>
            <w:tcW w:w="3260" w:type="dxa"/>
          </w:tcPr>
          <w:p w14:paraId="47B94860" w14:textId="7BE37D72" w:rsidR="00E64A48" w:rsidRPr="00A33C35" w:rsidRDefault="00E64A48" w:rsidP="0068621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The ownership of the application should be with the candidate so they should have a copy in order to reuse it or transfer it to another context.</w:t>
            </w:r>
          </w:p>
        </w:tc>
        <w:tc>
          <w:tcPr>
            <w:tcW w:w="1984" w:type="dxa"/>
          </w:tcPr>
          <w:p w14:paraId="2A1A71E7" w14:textId="07501B00" w:rsidR="00E64A48" w:rsidRPr="00A33C35" w:rsidRDefault="00E64A48" w:rsidP="0068621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GDPR compliance?</w:t>
            </w:r>
          </w:p>
        </w:tc>
        <w:tc>
          <w:tcPr>
            <w:tcW w:w="3261" w:type="dxa"/>
          </w:tcPr>
          <w:p w14:paraId="68DA8850" w14:textId="77777777" w:rsidR="00E64A48" w:rsidRPr="00A33C35" w:rsidRDefault="00E64A48" w:rsidP="00EB3EC0">
            <w:pPr>
              <w:rPr>
                <w:lang w:val="en-GB"/>
              </w:rPr>
            </w:pPr>
          </w:p>
        </w:tc>
      </w:tr>
    </w:tbl>
    <w:p w14:paraId="37F89636" w14:textId="77777777" w:rsidR="007F6D2E" w:rsidRPr="00A33C35" w:rsidRDefault="007F6D2E" w:rsidP="00AF48DF">
      <w:pPr>
        <w:rPr>
          <w:lang w:val="en-GB"/>
        </w:rPr>
      </w:pPr>
    </w:p>
    <w:p w14:paraId="56A76F01" w14:textId="77777777" w:rsidR="007F6D2E" w:rsidRPr="00A33C35" w:rsidRDefault="007F6D2E">
      <w:pPr>
        <w:rPr>
          <w:lang w:val="en-GB"/>
        </w:rPr>
      </w:pPr>
      <w:r w:rsidRPr="00A33C35">
        <w:rPr>
          <w:lang w:val="en-GB"/>
        </w:rPr>
        <w:br w:type="page"/>
      </w:r>
    </w:p>
    <w:tbl>
      <w:tblPr>
        <w:tblStyle w:val="Tabellrutnt"/>
        <w:tblpPr w:leftFromText="142" w:rightFromText="142" w:vertAnchor="text" w:horzAnchor="margin" w:tblpX="-288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180"/>
        <w:gridCol w:w="2490"/>
        <w:gridCol w:w="2977"/>
      </w:tblGrid>
      <w:tr w:rsidR="00E64A48" w:rsidRPr="00A33C35" w14:paraId="5CD436D5" w14:textId="77777777" w:rsidTr="00E85319">
        <w:trPr>
          <w:trHeight w:val="567"/>
          <w:tblHeader/>
        </w:trPr>
        <w:tc>
          <w:tcPr>
            <w:tcW w:w="2972" w:type="dxa"/>
          </w:tcPr>
          <w:p w14:paraId="705A6DF3" w14:textId="77777777" w:rsidR="00E64A48" w:rsidRPr="00A33C35" w:rsidRDefault="00E64A48" w:rsidP="007F6D2E">
            <w:pPr>
              <w:rPr>
                <w:b/>
                <w:sz w:val="36"/>
                <w:szCs w:val="36"/>
                <w:lang w:val="en-GB"/>
              </w:rPr>
            </w:pPr>
            <w:r w:rsidRPr="00A33C35">
              <w:rPr>
                <w:b/>
                <w:sz w:val="36"/>
                <w:szCs w:val="36"/>
                <w:lang w:val="en-GB"/>
              </w:rPr>
              <w:lastRenderedPageBreak/>
              <w:t>3. Assessment</w:t>
            </w:r>
          </w:p>
        </w:tc>
        <w:tc>
          <w:tcPr>
            <w:tcW w:w="2835" w:type="dxa"/>
          </w:tcPr>
          <w:p w14:paraId="5838F564" w14:textId="1987BC4A" w:rsidR="00E64A48" w:rsidRPr="00A33C35" w:rsidRDefault="00E64A48" w:rsidP="0064700B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Short description</w:t>
            </w:r>
          </w:p>
        </w:tc>
        <w:tc>
          <w:tcPr>
            <w:tcW w:w="3180" w:type="dxa"/>
          </w:tcPr>
          <w:p w14:paraId="1C2AEFBF" w14:textId="0C3AD662" w:rsidR="00E64A48" w:rsidRPr="00A33C35" w:rsidRDefault="00187D71" w:rsidP="0064700B">
            <w:pPr>
              <w:rPr>
                <w:b/>
                <w:lang w:val="en-GB"/>
              </w:rPr>
            </w:pPr>
            <w:r w:rsidRPr="00187D71">
              <w:rPr>
                <w:b/>
                <w:lang w:val="en-GB"/>
              </w:rPr>
              <w:t>Crucial points for successful implementation</w:t>
            </w:r>
          </w:p>
        </w:tc>
        <w:tc>
          <w:tcPr>
            <w:tcW w:w="2490" w:type="dxa"/>
          </w:tcPr>
          <w:p w14:paraId="363C33E0" w14:textId="77777777" w:rsidR="00E64A48" w:rsidRPr="00A33C35" w:rsidRDefault="00E64A48" w:rsidP="0064700B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Challenges</w:t>
            </w:r>
          </w:p>
        </w:tc>
        <w:tc>
          <w:tcPr>
            <w:tcW w:w="2977" w:type="dxa"/>
          </w:tcPr>
          <w:p w14:paraId="7154C9F2" w14:textId="77777777" w:rsidR="00E64A48" w:rsidRPr="00A33C35" w:rsidRDefault="00E64A48" w:rsidP="0064700B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Links to examples</w:t>
            </w:r>
          </w:p>
        </w:tc>
      </w:tr>
      <w:tr w:rsidR="00E64A48" w:rsidRPr="002450A9" w14:paraId="38A117E1" w14:textId="77777777" w:rsidTr="00E85319">
        <w:tc>
          <w:tcPr>
            <w:tcW w:w="2972" w:type="dxa"/>
          </w:tcPr>
          <w:p w14:paraId="54487533" w14:textId="68156105" w:rsidR="00E64A48" w:rsidRPr="00A33C35" w:rsidRDefault="00E64A48" w:rsidP="008F7ABA">
            <w:pPr>
              <w:rPr>
                <w:rFonts w:cstheme="minorHAnsi"/>
                <w:lang w:val="en-GB"/>
              </w:rPr>
            </w:pPr>
            <w:r w:rsidRPr="00880D34">
              <w:rPr>
                <w:rFonts w:cstheme="minorHAnsi"/>
                <w:lang w:val="en-GB"/>
              </w:rPr>
              <w:t xml:space="preserve">How is the assessment method adapted to the </w:t>
            </w:r>
            <w:r w:rsidR="00012CCA">
              <w:rPr>
                <w:rFonts w:cstheme="minorHAnsi"/>
                <w:lang w:val="en-GB"/>
              </w:rPr>
              <w:t xml:space="preserve">documented </w:t>
            </w:r>
            <w:r w:rsidRPr="00880D34">
              <w:rPr>
                <w:rFonts w:cstheme="minorHAnsi"/>
                <w:lang w:val="en-GB"/>
              </w:rPr>
              <w:t>competences and learning</w:t>
            </w:r>
            <w:r w:rsidR="00012CCA">
              <w:rPr>
                <w:rFonts w:cstheme="minorHAnsi"/>
                <w:lang w:val="en-GB"/>
              </w:rPr>
              <w:t xml:space="preserve"> </w:t>
            </w:r>
            <w:r w:rsidR="00CE16C3">
              <w:rPr>
                <w:rFonts w:cstheme="minorHAnsi"/>
                <w:lang w:val="en-GB"/>
              </w:rPr>
              <w:t>of</w:t>
            </w:r>
            <w:r w:rsidR="00012CCA" w:rsidRPr="00012CCA">
              <w:rPr>
                <w:lang w:val="en-US"/>
              </w:rPr>
              <w:t xml:space="preserve"> </w:t>
            </w:r>
            <w:r w:rsidR="00012CCA" w:rsidRPr="00012CCA">
              <w:rPr>
                <w:rFonts w:cstheme="minorHAnsi"/>
                <w:lang w:val="en-GB"/>
              </w:rPr>
              <w:t>candidate</w:t>
            </w:r>
            <w:r w:rsidRPr="00880D34">
              <w:rPr>
                <w:rFonts w:cstheme="minorHAnsi"/>
                <w:lang w:val="en-GB"/>
              </w:rPr>
              <w:t>?</w:t>
            </w:r>
            <w:r w:rsidRPr="00A33C3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7AC50DF9" w14:textId="77777777" w:rsidR="00E64A48" w:rsidRPr="00A33C35" w:rsidRDefault="00E64A48" w:rsidP="0064700B">
            <w:pPr>
              <w:rPr>
                <w:lang w:val="en-GB"/>
              </w:rPr>
            </w:pPr>
          </w:p>
        </w:tc>
        <w:tc>
          <w:tcPr>
            <w:tcW w:w="3180" w:type="dxa"/>
          </w:tcPr>
          <w:p w14:paraId="74B61199" w14:textId="77777777" w:rsidR="00E64A48" w:rsidRPr="00A33C35" w:rsidRDefault="00E64A48" w:rsidP="0064700B">
            <w:pPr>
              <w:rPr>
                <w:lang w:val="en-GB"/>
              </w:rPr>
            </w:pPr>
          </w:p>
        </w:tc>
        <w:tc>
          <w:tcPr>
            <w:tcW w:w="2490" w:type="dxa"/>
          </w:tcPr>
          <w:p w14:paraId="07CE1C70" w14:textId="2ED42E7A" w:rsidR="00E64A48" w:rsidRPr="0040092F" w:rsidRDefault="00E64A48" w:rsidP="0040092F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0374F329" w14:textId="77777777" w:rsidR="00E64A48" w:rsidRPr="00E64A48" w:rsidRDefault="00E64A48" w:rsidP="0064700B">
            <w:pPr>
              <w:rPr>
                <w:lang w:val="en-US"/>
              </w:rPr>
            </w:pPr>
          </w:p>
        </w:tc>
      </w:tr>
      <w:tr w:rsidR="00E64A48" w:rsidRPr="002450A9" w14:paraId="4C3684E3" w14:textId="77777777" w:rsidTr="00E85319">
        <w:tc>
          <w:tcPr>
            <w:tcW w:w="2972" w:type="dxa"/>
          </w:tcPr>
          <w:p w14:paraId="171DDE1E" w14:textId="705EBB9D" w:rsidR="00E64A48" w:rsidRPr="00A33C35" w:rsidRDefault="00E64A48" w:rsidP="00E10637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A33C35">
              <w:rPr>
                <w:rFonts w:cstheme="minorHAnsi"/>
                <w:lang w:val="en-GB"/>
              </w:rPr>
              <w:t xml:space="preserve">To what extent have assessment </w:t>
            </w:r>
            <w:r>
              <w:rPr>
                <w:rFonts w:cstheme="minorHAnsi"/>
                <w:lang w:val="en-GB"/>
              </w:rPr>
              <w:t>methods</w:t>
            </w:r>
            <w:r w:rsidRPr="00A33C35">
              <w:rPr>
                <w:rFonts w:cstheme="minorHAnsi"/>
                <w:lang w:val="en-GB"/>
              </w:rPr>
              <w:t xml:space="preserve"> been chosen according to their reliability and/or validity?</w:t>
            </w:r>
          </w:p>
        </w:tc>
        <w:tc>
          <w:tcPr>
            <w:tcW w:w="2835" w:type="dxa"/>
          </w:tcPr>
          <w:p w14:paraId="6FDEF465" w14:textId="77777777" w:rsidR="00E64A48" w:rsidRPr="00A33C35" w:rsidRDefault="00E64A48" w:rsidP="0064700B">
            <w:pPr>
              <w:rPr>
                <w:lang w:val="en-GB"/>
              </w:rPr>
            </w:pPr>
          </w:p>
        </w:tc>
        <w:tc>
          <w:tcPr>
            <w:tcW w:w="3180" w:type="dxa"/>
          </w:tcPr>
          <w:p w14:paraId="47FCA028" w14:textId="57552B10" w:rsidR="00E64A48" w:rsidRDefault="00E64A48" w:rsidP="00BB6D25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Focus on the expected Learning Outcomes.</w:t>
            </w:r>
          </w:p>
          <w:p w14:paraId="7961DD99" w14:textId="2FBEF606" w:rsidR="00B07965" w:rsidRDefault="00B07965" w:rsidP="00BB6D25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 xml:space="preserve">Consider whether the evidence provided is </w:t>
            </w:r>
            <w:r w:rsidRPr="00012CCA">
              <w:rPr>
                <w:lang w:val="en-US"/>
              </w:rPr>
              <w:t>sufficient, current, relevant</w:t>
            </w:r>
            <w:r w:rsidR="002450A9">
              <w:rPr>
                <w:lang w:val="en-US"/>
              </w:rPr>
              <w:t>.</w:t>
            </w:r>
            <w:r w:rsidRPr="00012CCA">
              <w:rPr>
                <w:lang w:val="en-US"/>
              </w:rPr>
              <w:t xml:space="preserve">  </w:t>
            </w:r>
          </w:p>
          <w:p w14:paraId="06F55D92" w14:textId="49D53DA6" w:rsidR="00E64A48" w:rsidRDefault="00E64A48" w:rsidP="00BB6D25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Methods flexible enough in order to enable the candidate to fully demonstrate their learning.</w:t>
            </w:r>
          </w:p>
          <w:p w14:paraId="14AAD2F6" w14:textId="4BF10AFD" w:rsidR="00E64A48" w:rsidRDefault="00E64A48" w:rsidP="00BB6D25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Use methods already implemented</w:t>
            </w:r>
            <w:r w:rsidR="002450A9">
              <w:rPr>
                <w:lang w:val="en-GB"/>
              </w:rPr>
              <w:t>.</w:t>
            </w:r>
          </w:p>
          <w:p w14:paraId="5752BC2E" w14:textId="793F5855" w:rsidR="00E64A48" w:rsidRPr="00A33C35" w:rsidRDefault="00346EF2" w:rsidP="00BB6D25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A p</w:t>
            </w:r>
            <w:r w:rsidR="00E64A48" w:rsidRPr="005D055B">
              <w:rPr>
                <w:lang w:val="en-GB"/>
              </w:rPr>
              <w:t xml:space="preserve">recedence </w:t>
            </w:r>
            <w:r>
              <w:rPr>
                <w:lang w:val="en-GB"/>
              </w:rPr>
              <w:t>d</w:t>
            </w:r>
            <w:r w:rsidR="00E64A48" w:rsidRPr="005D055B">
              <w:rPr>
                <w:lang w:val="en-GB"/>
              </w:rPr>
              <w:t>atabase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2490" w:type="dxa"/>
          </w:tcPr>
          <w:p w14:paraId="1C0A035C" w14:textId="6D6E3E1E" w:rsidR="00E64A48" w:rsidRPr="00A33C35" w:rsidRDefault="00E64A48" w:rsidP="0040092F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Overassessment due to lack of familiarity or comfort with RPL.</w:t>
            </w:r>
          </w:p>
        </w:tc>
        <w:tc>
          <w:tcPr>
            <w:tcW w:w="2977" w:type="dxa"/>
          </w:tcPr>
          <w:p w14:paraId="094C3915" w14:textId="77777777" w:rsidR="00E64A48" w:rsidRPr="00346EF2" w:rsidRDefault="00E64A48" w:rsidP="0064700B">
            <w:pPr>
              <w:rPr>
                <w:lang w:val="en-US"/>
              </w:rPr>
            </w:pPr>
          </w:p>
        </w:tc>
      </w:tr>
      <w:tr w:rsidR="00E64A48" w:rsidRPr="002450A9" w14:paraId="403EF4F3" w14:textId="77777777" w:rsidTr="00E85319">
        <w:tc>
          <w:tcPr>
            <w:tcW w:w="2972" w:type="dxa"/>
          </w:tcPr>
          <w:p w14:paraId="6294E363" w14:textId="77777777" w:rsidR="00E64A48" w:rsidRPr="00A33C35" w:rsidRDefault="00E64A48" w:rsidP="008F7ABA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880D34">
              <w:rPr>
                <w:rFonts w:cstheme="minorHAnsi"/>
                <w:lang w:val="en-GB"/>
              </w:rPr>
              <w:t>Which reference point in QF, i.e. standard/learning outcome, is being used?</w:t>
            </w:r>
          </w:p>
        </w:tc>
        <w:tc>
          <w:tcPr>
            <w:tcW w:w="2835" w:type="dxa"/>
          </w:tcPr>
          <w:p w14:paraId="04E42E87" w14:textId="77777777" w:rsidR="00E64A48" w:rsidRPr="00A33C35" w:rsidRDefault="00E64A48" w:rsidP="0064700B">
            <w:pPr>
              <w:rPr>
                <w:lang w:val="en-GB"/>
              </w:rPr>
            </w:pPr>
          </w:p>
        </w:tc>
        <w:tc>
          <w:tcPr>
            <w:tcW w:w="3180" w:type="dxa"/>
          </w:tcPr>
          <w:p w14:paraId="79A822F0" w14:textId="0E2CBF93" w:rsidR="00E64A48" w:rsidRDefault="00E64A48" w:rsidP="0029731B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National Qualifications Framework</w:t>
            </w:r>
            <w:r w:rsidR="002450A9">
              <w:rPr>
                <w:lang w:val="en-GB"/>
              </w:rPr>
              <w:t>.</w:t>
            </w:r>
          </w:p>
          <w:p w14:paraId="539949CB" w14:textId="77777777" w:rsidR="00E64A48" w:rsidRDefault="00E64A48" w:rsidP="005D1D7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Clearly defined Learning Outcomes.</w:t>
            </w:r>
          </w:p>
          <w:p w14:paraId="40D99130" w14:textId="65BE2645" w:rsidR="00B07965" w:rsidRPr="005D1D76" w:rsidRDefault="00B07965" w:rsidP="005D1D7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Applying rubrics in the assessment process</w:t>
            </w:r>
            <w:r w:rsidR="002450A9">
              <w:rPr>
                <w:lang w:val="en-GB"/>
              </w:rPr>
              <w:t>.</w:t>
            </w:r>
          </w:p>
        </w:tc>
        <w:tc>
          <w:tcPr>
            <w:tcW w:w="2490" w:type="dxa"/>
          </w:tcPr>
          <w:p w14:paraId="75A3B55A" w14:textId="77777777" w:rsidR="00E64A48" w:rsidRPr="00A33C35" w:rsidRDefault="00E64A48" w:rsidP="0064700B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25AB85F6" w14:textId="5226EB3E" w:rsidR="00E64A48" w:rsidRPr="00A33C35" w:rsidRDefault="00E64A48" w:rsidP="0064700B">
            <w:pPr>
              <w:rPr>
                <w:lang w:val="en-GB"/>
              </w:rPr>
            </w:pPr>
          </w:p>
        </w:tc>
      </w:tr>
      <w:tr w:rsidR="00E64A48" w:rsidRPr="002450A9" w14:paraId="52B32BFC" w14:textId="77777777" w:rsidTr="00E85319">
        <w:tc>
          <w:tcPr>
            <w:tcW w:w="2972" w:type="dxa"/>
          </w:tcPr>
          <w:p w14:paraId="4A47EC2A" w14:textId="762B2263" w:rsidR="00E64A48" w:rsidRPr="00A33C35" w:rsidRDefault="00E64A48" w:rsidP="007F6D2E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A33C35">
              <w:rPr>
                <w:rFonts w:cstheme="minorHAnsi"/>
                <w:lang w:val="en-GB"/>
              </w:rPr>
              <w:t xml:space="preserve">Have the conditions for assessment been clearly defined and communicated in terms of procedure, </w:t>
            </w:r>
            <w:r>
              <w:rPr>
                <w:rFonts w:cstheme="minorHAnsi"/>
                <w:lang w:val="en-GB"/>
              </w:rPr>
              <w:t>methods</w:t>
            </w:r>
          </w:p>
          <w:p w14:paraId="45E44886" w14:textId="3780055C" w:rsidR="00E64A48" w:rsidRPr="00A33C35" w:rsidRDefault="00E64A48" w:rsidP="00794ED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A33C35">
              <w:rPr>
                <w:rFonts w:cstheme="minorHAnsi"/>
                <w:lang w:val="en-GB"/>
              </w:rPr>
              <w:t>and evaluation/assessment standards</w:t>
            </w:r>
            <w:r>
              <w:rPr>
                <w:rFonts w:cstheme="minorHAnsi"/>
                <w:lang w:val="en-GB"/>
              </w:rPr>
              <w:t xml:space="preserve"> to the candidate</w:t>
            </w:r>
            <w:r w:rsidRPr="00A33C35">
              <w:rPr>
                <w:rFonts w:cstheme="minorHAnsi"/>
                <w:lang w:val="en-GB"/>
              </w:rPr>
              <w:t>?</w:t>
            </w:r>
          </w:p>
        </w:tc>
        <w:tc>
          <w:tcPr>
            <w:tcW w:w="2835" w:type="dxa"/>
          </w:tcPr>
          <w:p w14:paraId="61BF1F22" w14:textId="77777777" w:rsidR="00E64A48" w:rsidRPr="00A33C35" w:rsidRDefault="00E64A48" w:rsidP="0064700B">
            <w:pPr>
              <w:rPr>
                <w:lang w:val="en-GB"/>
              </w:rPr>
            </w:pPr>
          </w:p>
        </w:tc>
        <w:tc>
          <w:tcPr>
            <w:tcW w:w="3180" w:type="dxa"/>
          </w:tcPr>
          <w:p w14:paraId="02B7023D" w14:textId="77777777" w:rsidR="00E64A48" w:rsidRDefault="00E64A48" w:rsidP="0029731B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Transparent and clearly defined process.</w:t>
            </w:r>
          </w:p>
          <w:p w14:paraId="197321F8" w14:textId="77777777" w:rsidR="00E64A48" w:rsidRDefault="00E64A48" w:rsidP="0029731B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Examples and case-studies help candidates to understand what is required of them.</w:t>
            </w:r>
          </w:p>
          <w:p w14:paraId="7C1A4F1D" w14:textId="71F89A5C" w:rsidR="00E64A48" w:rsidRPr="0029731B" w:rsidRDefault="00E64A48" w:rsidP="0029731B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Easily available and clearly defined Learning Outcomes.</w:t>
            </w:r>
          </w:p>
        </w:tc>
        <w:tc>
          <w:tcPr>
            <w:tcW w:w="2490" w:type="dxa"/>
          </w:tcPr>
          <w:p w14:paraId="37272411" w14:textId="77777777" w:rsidR="00E64A48" w:rsidRDefault="00E64A48" w:rsidP="008B38C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Make candidates understand the procedures.</w:t>
            </w:r>
          </w:p>
          <w:p w14:paraId="1859FDBB" w14:textId="74512E9A" w:rsidR="00E64A48" w:rsidRPr="00A33C35" w:rsidRDefault="00E64A48" w:rsidP="008B38CC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Unrealistic expectations will lead to disappointment and extra work for both candidates and assessor.</w:t>
            </w:r>
          </w:p>
        </w:tc>
        <w:tc>
          <w:tcPr>
            <w:tcW w:w="2977" w:type="dxa"/>
          </w:tcPr>
          <w:p w14:paraId="72020628" w14:textId="77777777" w:rsidR="00E64A48" w:rsidRPr="00A33C35" w:rsidRDefault="00E64A48" w:rsidP="00E64A48">
            <w:pPr>
              <w:rPr>
                <w:lang w:val="en-GB"/>
              </w:rPr>
            </w:pPr>
          </w:p>
        </w:tc>
      </w:tr>
    </w:tbl>
    <w:p w14:paraId="7FFFEC12" w14:textId="77777777" w:rsidR="00EB45EA" w:rsidRPr="00A33C35" w:rsidRDefault="00EB45EA">
      <w:pPr>
        <w:rPr>
          <w:lang w:val="en-GB"/>
        </w:rPr>
      </w:pPr>
      <w:r w:rsidRPr="00A33C35">
        <w:rPr>
          <w:lang w:val="en-GB"/>
        </w:rPr>
        <w:br w:type="page"/>
      </w:r>
    </w:p>
    <w:tbl>
      <w:tblPr>
        <w:tblStyle w:val="Tabellrutnt"/>
        <w:tblpPr w:leftFromText="142" w:rightFromText="142" w:vertAnchor="text" w:horzAnchor="margin" w:tblpX="-288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180"/>
        <w:gridCol w:w="2490"/>
        <w:gridCol w:w="2977"/>
      </w:tblGrid>
      <w:tr w:rsidR="00E64A48" w:rsidRPr="00A33C35" w14:paraId="5ECBCEBC" w14:textId="77777777" w:rsidTr="00E85319">
        <w:trPr>
          <w:trHeight w:val="567"/>
          <w:tblHeader/>
        </w:trPr>
        <w:tc>
          <w:tcPr>
            <w:tcW w:w="2972" w:type="dxa"/>
          </w:tcPr>
          <w:p w14:paraId="181063A8" w14:textId="77777777" w:rsidR="00E64A48" w:rsidRPr="00A33C35" w:rsidRDefault="00E64A48" w:rsidP="00B424C3">
            <w:pPr>
              <w:rPr>
                <w:b/>
                <w:sz w:val="36"/>
                <w:szCs w:val="36"/>
                <w:lang w:val="en-GB"/>
              </w:rPr>
            </w:pPr>
            <w:r w:rsidRPr="00A33C35">
              <w:rPr>
                <w:b/>
                <w:sz w:val="36"/>
                <w:szCs w:val="36"/>
                <w:lang w:val="en-GB"/>
              </w:rPr>
              <w:lastRenderedPageBreak/>
              <w:t>4. Certification</w:t>
            </w:r>
          </w:p>
        </w:tc>
        <w:tc>
          <w:tcPr>
            <w:tcW w:w="2835" w:type="dxa"/>
          </w:tcPr>
          <w:p w14:paraId="47CBD3E9" w14:textId="03A0307D" w:rsidR="00E64A48" w:rsidRPr="00A33C35" w:rsidRDefault="00E64A48" w:rsidP="00FE107D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Short description</w:t>
            </w:r>
          </w:p>
        </w:tc>
        <w:tc>
          <w:tcPr>
            <w:tcW w:w="3180" w:type="dxa"/>
          </w:tcPr>
          <w:p w14:paraId="718D6E1A" w14:textId="68B9D433" w:rsidR="00E64A48" w:rsidRPr="00A33C35" w:rsidRDefault="00187D71" w:rsidP="00FE107D">
            <w:pPr>
              <w:rPr>
                <w:b/>
                <w:lang w:val="en-GB"/>
              </w:rPr>
            </w:pPr>
            <w:r w:rsidRPr="00187D71">
              <w:rPr>
                <w:b/>
                <w:lang w:val="en-GB"/>
              </w:rPr>
              <w:t>Crucial points for successful implementation</w:t>
            </w:r>
          </w:p>
        </w:tc>
        <w:tc>
          <w:tcPr>
            <w:tcW w:w="2490" w:type="dxa"/>
          </w:tcPr>
          <w:p w14:paraId="59C5E131" w14:textId="77777777" w:rsidR="00E64A48" w:rsidRPr="00A33C35" w:rsidRDefault="00E64A48" w:rsidP="00FE107D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Challenges</w:t>
            </w:r>
          </w:p>
        </w:tc>
        <w:tc>
          <w:tcPr>
            <w:tcW w:w="2977" w:type="dxa"/>
          </w:tcPr>
          <w:p w14:paraId="648F0BFD" w14:textId="77777777" w:rsidR="00E64A48" w:rsidRPr="00A33C35" w:rsidRDefault="00E64A48" w:rsidP="00FE107D">
            <w:pPr>
              <w:rPr>
                <w:b/>
                <w:lang w:val="en-GB"/>
              </w:rPr>
            </w:pPr>
            <w:r w:rsidRPr="00A33C35">
              <w:rPr>
                <w:b/>
                <w:lang w:val="en-GB"/>
              </w:rPr>
              <w:t>Links to examples</w:t>
            </w:r>
          </w:p>
        </w:tc>
      </w:tr>
      <w:tr w:rsidR="00E64A48" w:rsidRPr="002450A9" w14:paraId="2A9E2F08" w14:textId="77777777" w:rsidTr="00E85319">
        <w:tc>
          <w:tcPr>
            <w:tcW w:w="2972" w:type="dxa"/>
          </w:tcPr>
          <w:p w14:paraId="4BC6FCBB" w14:textId="77777777" w:rsidR="00E64A48" w:rsidRPr="00880D34" w:rsidRDefault="00E64A48" w:rsidP="00F7140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880D34">
              <w:rPr>
                <w:rFonts w:cstheme="minorHAnsi"/>
                <w:lang w:val="en-GB"/>
              </w:rPr>
              <w:t xml:space="preserve">The status of the Certification: How and to what extent can the outcomes of validation </w:t>
            </w:r>
          </w:p>
          <w:p w14:paraId="2BDA6422" w14:textId="77777777" w:rsidR="00E64A48" w:rsidRPr="00880D34" w:rsidRDefault="00E64A48" w:rsidP="00F71403">
            <w:pPr>
              <w:rPr>
                <w:rFonts w:cstheme="minorHAnsi"/>
                <w:lang w:val="en-GB"/>
              </w:rPr>
            </w:pPr>
            <w:r w:rsidRPr="00880D34">
              <w:rPr>
                <w:rFonts w:cstheme="minorHAnsi"/>
                <w:lang w:val="en-GB"/>
              </w:rPr>
              <w:t>be transferred, i.e. give access to further studies or job opportunities?</w:t>
            </w:r>
          </w:p>
        </w:tc>
        <w:tc>
          <w:tcPr>
            <w:tcW w:w="2835" w:type="dxa"/>
          </w:tcPr>
          <w:p w14:paraId="744029CA" w14:textId="77777777" w:rsidR="00E64A48" w:rsidRPr="00A33C35" w:rsidRDefault="00E64A48" w:rsidP="00FE107D">
            <w:pPr>
              <w:rPr>
                <w:lang w:val="en-GB"/>
              </w:rPr>
            </w:pPr>
          </w:p>
        </w:tc>
        <w:tc>
          <w:tcPr>
            <w:tcW w:w="3180" w:type="dxa"/>
          </w:tcPr>
          <w:p w14:paraId="5C90287C" w14:textId="4EC7EC8D" w:rsidR="00E64A48" w:rsidRPr="00AF59C4" w:rsidRDefault="00E64A48" w:rsidP="00AF59C4">
            <w:pPr>
              <w:rPr>
                <w:lang w:val="en-GB"/>
              </w:rPr>
            </w:pPr>
          </w:p>
        </w:tc>
        <w:tc>
          <w:tcPr>
            <w:tcW w:w="2490" w:type="dxa"/>
          </w:tcPr>
          <w:p w14:paraId="6722ECFE" w14:textId="77777777" w:rsidR="00663C36" w:rsidRDefault="00277A23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277A23">
              <w:rPr>
                <w:lang w:val="en-GB"/>
              </w:rPr>
              <w:t>If the preceding steps of documentation and assessment are not conducted in line with agreed standards and do not lead to the award of academic credit, the outcome of validation</w:t>
            </w:r>
            <w:r>
              <w:rPr>
                <w:lang w:val="en-GB"/>
              </w:rPr>
              <w:t xml:space="preserve"> </w:t>
            </w:r>
            <w:r w:rsidRPr="00277A23">
              <w:rPr>
                <w:lang w:val="en-GB"/>
              </w:rPr>
              <w:t>(certification, transcript) may not meet the standard academic conventions to facilitate transfer to further studies</w:t>
            </w:r>
            <w:r w:rsidR="002450A9">
              <w:rPr>
                <w:lang w:val="en-GB"/>
              </w:rPr>
              <w:t>.</w:t>
            </w:r>
          </w:p>
          <w:p w14:paraId="77FDD14B" w14:textId="77777777" w:rsidR="00663C36" w:rsidRDefault="00663C36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663C36">
              <w:rPr>
                <w:lang w:val="en-GB"/>
              </w:rPr>
              <w:t xml:space="preserve">Perception of different actors involved in education and the workplace </w:t>
            </w:r>
          </w:p>
          <w:p w14:paraId="216E11DD" w14:textId="449DE242" w:rsidR="00663C36" w:rsidRPr="00663C36" w:rsidRDefault="00663C36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663C36">
              <w:rPr>
                <w:lang w:val="en-GB"/>
              </w:rPr>
              <w:t>Grading or impact of not grading</w:t>
            </w:r>
          </w:p>
        </w:tc>
        <w:tc>
          <w:tcPr>
            <w:tcW w:w="2977" w:type="dxa"/>
          </w:tcPr>
          <w:p w14:paraId="79D2E4BD" w14:textId="77777777" w:rsidR="00E64A48" w:rsidRPr="00A33C35" w:rsidRDefault="00E64A48" w:rsidP="00FE107D">
            <w:pPr>
              <w:rPr>
                <w:lang w:val="en-GB"/>
              </w:rPr>
            </w:pPr>
          </w:p>
        </w:tc>
      </w:tr>
      <w:tr w:rsidR="00E64A48" w:rsidRPr="004A46B2" w14:paraId="70143127" w14:textId="77777777" w:rsidTr="00E85319">
        <w:tc>
          <w:tcPr>
            <w:tcW w:w="2972" w:type="dxa"/>
          </w:tcPr>
          <w:p w14:paraId="117F0FDD" w14:textId="77777777" w:rsidR="00E64A48" w:rsidRPr="00880D34" w:rsidRDefault="00E64A48" w:rsidP="00AF59C4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880D34">
              <w:rPr>
                <w:rFonts w:cstheme="minorHAnsi"/>
                <w:lang w:val="en-GB"/>
              </w:rPr>
              <w:t>Does the certification refer to the same or equivalent standards as those used for formal education and training?</w:t>
            </w:r>
          </w:p>
        </w:tc>
        <w:tc>
          <w:tcPr>
            <w:tcW w:w="2835" w:type="dxa"/>
          </w:tcPr>
          <w:p w14:paraId="52904F7A" w14:textId="77777777" w:rsidR="00E64A48" w:rsidRPr="00A33C35" w:rsidRDefault="00E64A48" w:rsidP="00AF59C4">
            <w:pPr>
              <w:rPr>
                <w:lang w:val="en-GB"/>
              </w:rPr>
            </w:pPr>
          </w:p>
        </w:tc>
        <w:tc>
          <w:tcPr>
            <w:tcW w:w="3180" w:type="dxa"/>
          </w:tcPr>
          <w:p w14:paraId="5BD47373" w14:textId="77777777" w:rsidR="00696722" w:rsidRDefault="004D48A8" w:rsidP="00AF59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4D48A8">
              <w:rPr>
                <w:lang w:val="en-GB"/>
              </w:rPr>
              <w:t>When achieved, LO are equally valued regardless of the way the learning is achieved.</w:t>
            </w:r>
          </w:p>
          <w:p w14:paraId="070C0555" w14:textId="77777777" w:rsidR="00663C36" w:rsidRDefault="004D48A8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4D48A8">
              <w:rPr>
                <w:lang w:val="en-GB"/>
              </w:rPr>
              <w:t xml:space="preserve">The status of certification </w:t>
            </w:r>
            <w:r w:rsidR="00696722">
              <w:rPr>
                <w:lang w:val="en-GB"/>
              </w:rPr>
              <w:t xml:space="preserve">no </w:t>
            </w:r>
            <w:r w:rsidRPr="004D48A8">
              <w:rPr>
                <w:lang w:val="en-GB"/>
              </w:rPr>
              <w:t>different from other Certificates issued by the Institution.</w:t>
            </w:r>
          </w:p>
          <w:p w14:paraId="0545CC06" w14:textId="1C5F32B2" w:rsidR="00663C36" w:rsidRPr="00663C36" w:rsidRDefault="00663C36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663C36">
              <w:rPr>
                <w:lang w:val="en-GB"/>
              </w:rPr>
              <w:t xml:space="preserve">Well established NQF and well-constructed learning outcomes </w:t>
            </w:r>
          </w:p>
        </w:tc>
        <w:tc>
          <w:tcPr>
            <w:tcW w:w="2490" w:type="dxa"/>
          </w:tcPr>
          <w:p w14:paraId="16B4B9EF" w14:textId="77777777" w:rsidR="00663C36" w:rsidRDefault="00E64A48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Reach a common understanding that one can reach the same LO regardless of the way it is achieved.</w:t>
            </w:r>
          </w:p>
          <w:p w14:paraId="6E3A14B7" w14:textId="7A57D5DF" w:rsidR="00663C36" w:rsidRPr="00663C36" w:rsidRDefault="00663C36" w:rsidP="00663C36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 w:rsidRPr="00663C36">
              <w:rPr>
                <w:lang w:val="en-GB"/>
              </w:rPr>
              <w:t>Developing staff confidence and competence</w:t>
            </w:r>
          </w:p>
          <w:p w14:paraId="61B0A758" w14:textId="7E9DC4D8" w:rsidR="00E64A48" w:rsidRPr="00A33C35" w:rsidRDefault="00E64A48" w:rsidP="00AF59C4">
            <w:pPr>
              <w:pStyle w:val="Liststycke"/>
              <w:numPr>
                <w:ilvl w:val="0"/>
                <w:numId w:val="3"/>
              </w:numPr>
              <w:ind w:left="109" w:hanging="109"/>
              <w:rPr>
                <w:lang w:val="en-GB"/>
              </w:rPr>
            </w:pPr>
            <w:r>
              <w:rPr>
                <w:lang w:val="en-GB"/>
              </w:rPr>
              <w:t>Grading</w:t>
            </w:r>
          </w:p>
        </w:tc>
        <w:tc>
          <w:tcPr>
            <w:tcW w:w="2977" w:type="dxa"/>
          </w:tcPr>
          <w:p w14:paraId="097F34AB" w14:textId="77777777" w:rsidR="00E64A48" w:rsidRPr="00A33C35" w:rsidRDefault="00E64A48" w:rsidP="00AF59C4">
            <w:pPr>
              <w:rPr>
                <w:lang w:val="en-GB"/>
              </w:rPr>
            </w:pPr>
          </w:p>
        </w:tc>
      </w:tr>
    </w:tbl>
    <w:p w14:paraId="25A6A109" w14:textId="77777777" w:rsidR="00195458" w:rsidRPr="00A33C35" w:rsidRDefault="00195458" w:rsidP="00AF48DF">
      <w:pPr>
        <w:rPr>
          <w:lang w:val="en-GB"/>
        </w:rPr>
      </w:pPr>
    </w:p>
    <w:sectPr w:rsidR="00195458" w:rsidRPr="00A33C35" w:rsidSect="00346EF2">
      <w:headerReference w:type="default" r:id="rId32"/>
      <w:pgSz w:w="16838" w:h="11906" w:orient="landscape"/>
      <w:pgMar w:top="1417" w:right="1417" w:bottom="1417" w:left="1417" w:header="708" w:footer="28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90A2A" w16cex:dateUtc="2021-02-18T14:45:00Z"/>
  <w16cex:commentExtensible w16cex:durableId="23D90B6C" w16cex:dateUtc="2021-02-18T14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47C6" w14:textId="77777777" w:rsidR="008E0364" w:rsidRDefault="008E0364" w:rsidP="00AF48DF">
      <w:pPr>
        <w:spacing w:after="0" w:line="240" w:lineRule="auto"/>
      </w:pPr>
      <w:r>
        <w:separator/>
      </w:r>
    </w:p>
  </w:endnote>
  <w:endnote w:type="continuationSeparator" w:id="0">
    <w:p w14:paraId="2E96549E" w14:textId="77777777" w:rsidR="008E0364" w:rsidRDefault="008E0364" w:rsidP="00A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3F1" w14:textId="77777777" w:rsidR="00CF749D" w:rsidRDefault="00CF74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279B" w14:textId="54522095" w:rsidR="00465AC0" w:rsidRDefault="00C77392" w:rsidP="004972B5">
    <w:pPr>
      <w:pStyle w:val="Sidfot"/>
      <w:rPr>
        <w:sz w:val="18"/>
        <w:lang w:val="en-US"/>
      </w:rPr>
    </w:pPr>
    <w:r w:rsidRPr="00C77392">
      <w:rPr>
        <w:noProof/>
        <w:sz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0AA159F7" wp14:editId="5206D482">
          <wp:simplePos x="0" y="0"/>
          <wp:positionH relativeFrom="margin">
            <wp:posOffset>7501255</wp:posOffset>
          </wp:positionH>
          <wp:positionV relativeFrom="paragraph">
            <wp:posOffset>-479425</wp:posOffset>
          </wp:positionV>
          <wp:extent cx="1713230" cy="908685"/>
          <wp:effectExtent l="0" t="0" r="1270" b="5715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77392">
      <w:rPr>
        <w:sz w:val="18"/>
        <w:lang w:val="en-US"/>
      </w:rPr>
      <w:t>The European Commission's support for the production of this publication does not constitute</w:t>
    </w:r>
    <w:r>
      <w:rPr>
        <w:sz w:val="18"/>
        <w:lang w:val="en-US"/>
      </w:rPr>
      <w:t xml:space="preserve"> </w:t>
    </w:r>
    <w:r w:rsidRPr="00C77392">
      <w:rPr>
        <w:sz w:val="18"/>
        <w:lang w:val="en-US"/>
      </w:rPr>
      <w:t>an endorsement of the contents, which reflect</w:t>
    </w:r>
  </w:p>
  <w:p w14:paraId="35285FEF" w14:textId="6DB8CBCB" w:rsidR="00AF48DF" w:rsidRPr="00C77392" w:rsidRDefault="00C77392" w:rsidP="004972B5">
    <w:pPr>
      <w:pStyle w:val="Sidfot"/>
      <w:rPr>
        <w:lang w:val="en-US"/>
      </w:rPr>
    </w:pPr>
    <w:r w:rsidRPr="00C77392">
      <w:rPr>
        <w:sz w:val="18"/>
        <w:lang w:val="en-US"/>
      </w:rPr>
      <w:t>the views only of the authors, and the Commission</w:t>
    </w:r>
    <w:r>
      <w:rPr>
        <w:sz w:val="18"/>
        <w:lang w:val="en-US"/>
      </w:rPr>
      <w:t xml:space="preserve"> </w:t>
    </w:r>
    <w:r w:rsidRPr="00C77392">
      <w:rPr>
        <w:sz w:val="18"/>
        <w:lang w:val="en-US"/>
      </w:rPr>
      <w:t>cannot be held responsible for any use which may be made of the information contained therein.</w:t>
    </w:r>
    <w:r w:rsidR="004972B5" w:rsidRPr="00C77392">
      <w:rPr>
        <w:lang w:val="en-US"/>
      </w:rPr>
      <w:tab/>
    </w:r>
    <w:r w:rsidR="004972B5" w:rsidRPr="00C77392">
      <w:rPr>
        <w:lang w:val="en-US"/>
      </w:rPr>
      <w:tab/>
    </w:r>
    <w:r w:rsidR="004972B5" w:rsidRPr="00C77392">
      <w:rPr>
        <w:lang w:val="en-US"/>
      </w:rPr>
      <w:tab/>
    </w:r>
    <w:r w:rsidR="004972B5" w:rsidRPr="00C77392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55428" w14:textId="77777777" w:rsidR="00CF749D" w:rsidRDefault="00CF74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A9FF" w14:textId="77777777" w:rsidR="008E0364" w:rsidRDefault="008E0364" w:rsidP="00AF48DF">
      <w:pPr>
        <w:spacing w:after="0" w:line="240" w:lineRule="auto"/>
      </w:pPr>
      <w:r>
        <w:separator/>
      </w:r>
    </w:p>
  </w:footnote>
  <w:footnote w:type="continuationSeparator" w:id="0">
    <w:p w14:paraId="3C9398FB" w14:textId="77777777" w:rsidR="008E0364" w:rsidRDefault="008E0364" w:rsidP="00A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0B6D" w14:textId="77777777" w:rsidR="00CF749D" w:rsidRDefault="00CF74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799171"/>
      <w:docPartObj>
        <w:docPartGallery w:val="Page Numbers (Top of Page)"/>
        <w:docPartUnique/>
      </w:docPartObj>
    </w:sdtPr>
    <w:sdtEndPr/>
    <w:sdtContent>
      <w:p w14:paraId="7492EF02" w14:textId="6DF16BAF" w:rsidR="00C77392" w:rsidRPr="00465AC0" w:rsidRDefault="00465AC0" w:rsidP="00465AC0">
        <w:pPr>
          <w:pStyle w:val="Sidhuvud"/>
          <w:rPr>
            <w:lang w:val="en-US"/>
          </w:rPr>
        </w:pPr>
        <w:r w:rsidRPr="00465AC0">
          <w:rPr>
            <w:sz w:val="28"/>
            <w:szCs w:val="28"/>
            <w:lang w:val="en-US"/>
          </w:rPr>
          <w:t>RPL in practice. Self-assessment template – The four phases of validation</w:t>
        </w:r>
      </w:p>
    </w:sdtContent>
  </w:sdt>
  <w:p w14:paraId="138B7287" w14:textId="406EC546" w:rsidR="00AF48DF" w:rsidRPr="00301C05" w:rsidRDefault="00AF48DF">
    <w:pPr>
      <w:pStyle w:val="Sidhuvud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7711" w14:textId="77777777" w:rsidR="00CF749D" w:rsidRDefault="00CF749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23EA" w14:textId="77777777" w:rsidR="00301C05" w:rsidRPr="00301C05" w:rsidRDefault="00301C05">
    <w:pPr>
      <w:pStyle w:val="Sidhuvud"/>
      <w:rPr>
        <w:sz w:val="28"/>
        <w:szCs w:val="28"/>
        <w:lang w:val="en-US"/>
      </w:rPr>
    </w:pPr>
    <w:r w:rsidRPr="00301C05">
      <w:rPr>
        <w:sz w:val="28"/>
        <w:szCs w:val="28"/>
        <w:lang w:val="en-US"/>
      </w:rPr>
      <w:t>RPL in practice</w:t>
    </w:r>
    <w:r w:rsidR="005503A4">
      <w:rPr>
        <w:sz w:val="28"/>
        <w:szCs w:val="28"/>
        <w:lang w:val="en-US"/>
      </w:rPr>
      <w:t xml:space="preserve">. </w:t>
    </w:r>
    <w:r w:rsidRPr="00301C05">
      <w:rPr>
        <w:sz w:val="28"/>
        <w:szCs w:val="28"/>
        <w:lang w:val="en-US"/>
      </w:rPr>
      <w:t>Self</w:t>
    </w:r>
    <w:r>
      <w:rPr>
        <w:sz w:val="28"/>
        <w:szCs w:val="28"/>
        <w:lang w:val="en-US"/>
      </w:rPr>
      <w:t>-</w:t>
    </w:r>
    <w:r w:rsidRPr="00301C05">
      <w:rPr>
        <w:sz w:val="28"/>
        <w:szCs w:val="28"/>
        <w:lang w:val="en-US"/>
      </w:rPr>
      <w:t xml:space="preserve">assessment </w:t>
    </w:r>
    <w:r w:rsidRPr="00960298">
      <w:rPr>
        <w:sz w:val="28"/>
        <w:szCs w:val="28"/>
        <w:lang w:val="en-US"/>
      </w:rPr>
      <w:t xml:space="preserve">template </w:t>
    </w:r>
    <w:r w:rsidR="00960298" w:rsidRPr="00960298">
      <w:rPr>
        <w:sz w:val="28"/>
        <w:szCs w:val="28"/>
        <w:lang w:val="en-US"/>
      </w:rPr>
      <w:t>– The four phases of validation</w:t>
    </w:r>
    <w:r w:rsidR="00960298" w:rsidRPr="00960298">
      <w:rPr>
        <w:b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4BFF"/>
    <w:multiLevelType w:val="hybridMultilevel"/>
    <w:tmpl w:val="56F6B4F8"/>
    <w:lvl w:ilvl="0" w:tplc="FA448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E3621C"/>
    <w:multiLevelType w:val="hybridMultilevel"/>
    <w:tmpl w:val="5558671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A0141"/>
    <w:multiLevelType w:val="hybridMultilevel"/>
    <w:tmpl w:val="31E6AF7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F73D2A"/>
    <w:multiLevelType w:val="hybridMultilevel"/>
    <w:tmpl w:val="8836F1F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B6"/>
    <w:rsid w:val="00002039"/>
    <w:rsid w:val="00012CCA"/>
    <w:rsid w:val="00036A23"/>
    <w:rsid w:val="00056253"/>
    <w:rsid w:val="00064FAE"/>
    <w:rsid w:val="00093EC0"/>
    <w:rsid w:val="000A27B1"/>
    <w:rsid w:val="000B4F75"/>
    <w:rsid w:val="000B7593"/>
    <w:rsid w:val="000C2B53"/>
    <w:rsid w:val="000E4C9F"/>
    <w:rsid w:val="00103827"/>
    <w:rsid w:val="001156D7"/>
    <w:rsid w:val="00122256"/>
    <w:rsid w:val="0012496E"/>
    <w:rsid w:val="001325DF"/>
    <w:rsid w:val="0015071E"/>
    <w:rsid w:val="001614AA"/>
    <w:rsid w:val="001644D3"/>
    <w:rsid w:val="001779E9"/>
    <w:rsid w:val="00187D71"/>
    <w:rsid w:val="00195458"/>
    <w:rsid w:val="001A3EDC"/>
    <w:rsid w:val="001A4546"/>
    <w:rsid w:val="001D0138"/>
    <w:rsid w:val="001D6B85"/>
    <w:rsid w:val="001E6477"/>
    <w:rsid w:val="002011BD"/>
    <w:rsid w:val="00203F65"/>
    <w:rsid w:val="00204C0D"/>
    <w:rsid w:val="0021540D"/>
    <w:rsid w:val="002248D3"/>
    <w:rsid w:val="002252EF"/>
    <w:rsid w:val="002450A9"/>
    <w:rsid w:val="002770A7"/>
    <w:rsid w:val="00277A23"/>
    <w:rsid w:val="0029662C"/>
    <w:rsid w:val="0029731B"/>
    <w:rsid w:val="002A6182"/>
    <w:rsid w:val="002B357C"/>
    <w:rsid w:val="002C50EB"/>
    <w:rsid w:val="002E3733"/>
    <w:rsid w:val="00301A4E"/>
    <w:rsid w:val="00301C05"/>
    <w:rsid w:val="00307A72"/>
    <w:rsid w:val="00326B6E"/>
    <w:rsid w:val="00346EF2"/>
    <w:rsid w:val="003B0990"/>
    <w:rsid w:val="003B605D"/>
    <w:rsid w:val="0040092F"/>
    <w:rsid w:val="004200CB"/>
    <w:rsid w:val="00432600"/>
    <w:rsid w:val="00465AC0"/>
    <w:rsid w:val="004751D4"/>
    <w:rsid w:val="004754E5"/>
    <w:rsid w:val="00490BE5"/>
    <w:rsid w:val="004972B5"/>
    <w:rsid w:val="004A46B2"/>
    <w:rsid w:val="004B6710"/>
    <w:rsid w:val="004C6389"/>
    <w:rsid w:val="004C70AD"/>
    <w:rsid w:val="004D48A8"/>
    <w:rsid w:val="00502548"/>
    <w:rsid w:val="00520CFD"/>
    <w:rsid w:val="005503A4"/>
    <w:rsid w:val="005704D9"/>
    <w:rsid w:val="005871D5"/>
    <w:rsid w:val="00596864"/>
    <w:rsid w:val="005A55FC"/>
    <w:rsid w:val="005A784B"/>
    <w:rsid w:val="005A78F5"/>
    <w:rsid w:val="005C0106"/>
    <w:rsid w:val="005C54AF"/>
    <w:rsid w:val="005D055B"/>
    <w:rsid w:val="005D1D76"/>
    <w:rsid w:val="005E5E3F"/>
    <w:rsid w:val="005F4CC6"/>
    <w:rsid w:val="005F6F9E"/>
    <w:rsid w:val="00603CE6"/>
    <w:rsid w:val="006201E9"/>
    <w:rsid w:val="00624182"/>
    <w:rsid w:val="00632AEA"/>
    <w:rsid w:val="006578B6"/>
    <w:rsid w:val="0066212C"/>
    <w:rsid w:val="00663C36"/>
    <w:rsid w:val="0068621F"/>
    <w:rsid w:val="00696722"/>
    <w:rsid w:val="00697683"/>
    <w:rsid w:val="006D5B1F"/>
    <w:rsid w:val="006E0990"/>
    <w:rsid w:val="006E158F"/>
    <w:rsid w:val="006E4EC6"/>
    <w:rsid w:val="00714A3C"/>
    <w:rsid w:val="00734AC2"/>
    <w:rsid w:val="00736312"/>
    <w:rsid w:val="00743853"/>
    <w:rsid w:val="00776607"/>
    <w:rsid w:val="0079303C"/>
    <w:rsid w:val="00794ED3"/>
    <w:rsid w:val="007C54F2"/>
    <w:rsid w:val="007E3A2F"/>
    <w:rsid w:val="007F6D2E"/>
    <w:rsid w:val="0082548B"/>
    <w:rsid w:val="00862C1C"/>
    <w:rsid w:val="0087682C"/>
    <w:rsid w:val="00877E14"/>
    <w:rsid w:val="00880D34"/>
    <w:rsid w:val="008874B3"/>
    <w:rsid w:val="0089078B"/>
    <w:rsid w:val="00892563"/>
    <w:rsid w:val="0089259A"/>
    <w:rsid w:val="008B38CC"/>
    <w:rsid w:val="008C2144"/>
    <w:rsid w:val="008D2107"/>
    <w:rsid w:val="008E0364"/>
    <w:rsid w:val="008F631F"/>
    <w:rsid w:val="008F7ABA"/>
    <w:rsid w:val="00905F6C"/>
    <w:rsid w:val="00923246"/>
    <w:rsid w:val="009253F9"/>
    <w:rsid w:val="00927FAD"/>
    <w:rsid w:val="00936C93"/>
    <w:rsid w:val="009418B6"/>
    <w:rsid w:val="009444B7"/>
    <w:rsid w:val="00960298"/>
    <w:rsid w:val="00970C84"/>
    <w:rsid w:val="00984612"/>
    <w:rsid w:val="00992A96"/>
    <w:rsid w:val="009D2067"/>
    <w:rsid w:val="009E30DB"/>
    <w:rsid w:val="009F6AAA"/>
    <w:rsid w:val="00A33C35"/>
    <w:rsid w:val="00A51D0C"/>
    <w:rsid w:val="00A53E64"/>
    <w:rsid w:val="00A72488"/>
    <w:rsid w:val="00A77085"/>
    <w:rsid w:val="00A90E9A"/>
    <w:rsid w:val="00AA213D"/>
    <w:rsid w:val="00AB1D51"/>
    <w:rsid w:val="00AC1D07"/>
    <w:rsid w:val="00AD5F38"/>
    <w:rsid w:val="00AE7A80"/>
    <w:rsid w:val="00AF48DF"/>
    <w:rsid w:val="00AF59C4"/>
    <w:rsid w:val="00B07965"/>
    <w:rsid w:val="00B10C15"/>
    <w:rsid w:val="00B1647C"/>
    <w:rsid w:val="00B2712B"/>
    <w:rsid w:val="00B424C3"/>
    <w:rsid w:val="00B56521"/>
    <w:rsid w:val="00B658B7"/>
    <w:rsid w:val="00B80EB4"/>
    <w:rsid w:val="00B91E6E"/>
    <w:rsid w:val="00BA03C3"/>
    <w:rsid w:val="00BB6D25"/>
    <w:rsid w:val="00BD44FA"/>
    <w:rsid w:val="00BD778E"/>
    <w:rsid w:val="00BF0418"/>
    <w:rsid w:val="00C12B5B"/>
    <w:rsid w:val="00C21904"/>
    <w:rsid w:val="00C53478"/>
    <w:rsid w:val="00C77392"/>
    <w:rsid w:val="00C81AD8"/>
    <w:rsid w:val="00C92867"/>
    <w:rsid w:val="00C9458F"/>
    <w:rsid w:val="00C9476F"/>
    <w:rsid w:val="00CE16C3"/>
    <w:rsid w:val="00CF749D"/>
    <w:rsid w:val="00D15743"/>
    <w:rsid w:val="00D27802"/>
    <w:rsid w:val="00D47FA9"/>
    <w:rsid w:val="00D57E81"/>
    <w:rsid w:val="00D62A19"/>
    <w:rsid w:val="00D75FA2"/>
    <w:rsid w:val="00D92D2A"/>
    <w:rsid w:val="00D96BEC"/>
    <w:rsid w:val="00DB78BF"/>
    <w:rsid w:val="00DD4930"/>
    <w:rsid w:val="00DE0199"/>
    <w:rsid w:val="00E01402"/>
    <w:rsid w:val="00E04C79"/>
    <w:rsid w:val="00E10637"/>
    <w:rsid w:val="00E133E3"/>
    <w:rsid w:val="00E15230"/>
    <w:rsid w:val="00E15F82"/>
    <w:rsid w:val="00E15FA0"/>
    <w:rsid w:val="00E206C4"/>
    <w:rsid w:val="00E2342F"/>
    <w:rsid w:val="00E31B32"/>
    <w:rsid w:val="00E344B9"/>
    <w:rsid w:val="00E403D7"/>
    <w:rsid w:val="00E566E4"/>
    <w:rsid w:val="00E64A48"/>
    <w:rsid w:val="00E73876"/>
    <w:rsid w:val="00E7683E"/>
    <w:rsid w:val="00E85319"/>
    <w:rsid w:val="00E94F2B"/>
    <w:rsid w:val="00EB16F7"/>
    <w:rsid w:val="00EB3EC0"/>
    <w:rsid w:val="00EB45EA"/>
    <w:rsid w:val="00EE2F8F"/>
    <w:rsid w:val="00F2262C"/>
    <w:rsid w:val="00F32B4C"/>
    <w:rsid w:val="00F67E68"/>
    <w:rsid w:val="00F71403"/>
    <w:rsid w:val="00F809CD"/>
    <w:rsid w:val="00F93149"/>
    <w:rsid w:val="00FB3636"/>
    <w:rsid w:val="00FC34B9"/>
    <w:rsid w:val="00FC4EC3"/>
    <w:rsid w:val="00FE039F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3161E"/>
  <w15:chartTrackingRefBased/>
  <w15:docId w15:val="{9D7B9FA3-B4D5-42C7-B0BB-ABBAE2CA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48DF"/>
  </w:style>
  <w:style w:type="paragraph" w:styleId="Sidfot">
    <w:name w:val="footer"/>
    <w:basedOn w:val="Normal"/>
    <w:link w:val="SidfotChar"/>
    <w:uiPriority w:val="99"/>
    <w:unhideWhenUsed/>
    <w:rsid w:val="00A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48DF"/>
  </w:style>
  <w:style w:type="character" w:styleId="Kommentarsreferens">
    <w:name w:val="annotation reference"/>
    <w:basedOn w:val="Standardstycketeckensnitt"/>
    <w:uiPriority w:val="99"/>
    <w:semiHidden/>
    <w:unhideWhenUsed/>
    <w:rsid w:val="009846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46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46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46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461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461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9768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77E14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77E1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9078B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0796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8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urses.cit.ie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cit.ie/rpl/usefulforms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ra.kth.se/utbildning/utbi/genomfora-utbildning/validera-kompetens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cit.ie/courses/findacours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www.studera.nu/startpage/road-to-studies/admission-to-university-studies/prior-learning-and-exemp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arbetarportalen.gu.se/digitalAssets/1733/1733617_st--dmanual-vnv-190522.pdf" TargetMode="External"/><Relationship Id="rId24" Type="http://schemas.openxmlformats.org/officeDocument/2006/relationships/hyperlink" Target="https://www.kth.se/en/studies/master/recognition-of-prior-learning-1.786469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cit.ie/rpl" TargetMode="External"/><Relationship Id="rId23" Type="http://schemas.openxmlformats.org/officeDocument/2006/relationships/hyperlink" Target="https://www.cit.ie/rpl/bookaworkshop" TargetMode="External"/><Relationship Id="rId28" Type="http://schemas.openxmlformats.org/officeDocument/2006/relationships/hyperlink" Target="https://www.algebra.hr/visoko-uciliste/en/studij/" TargetMode="External"/><Relationship Id="rId10" Type="http://schemas.openxmlformats.org/officeDocument/2006/relationships/hyperlink" Target="https://www.cit.ie/aboutcit/reports_plansandpolicies/academic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intra.kth.se/utbildning/utbi/genomfora-utbildning/validera-kompet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defop.europa.eu/en/publications-and-resources/publications/3073" TargetMode="External"/><Relationship Id="rId14" Type="http://schemas.openxmlformats.org/officeDocument/2006/relationships/hyperlink" Target="https://courses.cit.ie/index.cfm/page/module/moduleId/12559" TargetMode="External"/><Relationship Id="rId22" Type="http://schemas.openxmlformats.org/officeDocument/2006/relationships/hyperlink" Target="https://www.cit.ie/rpl" TargetMode="External"/><Relationship Id="rId27" Type="http://schemas.openxmlformats.org/officeDocument/2006/relationships/hyperlink" Target="http://courses.cit.ie" TargetMode="External"/><Relationship Id="rId30" Type="http://schemas.openxmlformats.org/officeDocument/2006/relationships/hyperlink" Target="https://www.kth.se/utbildning" TargetMode="External"/><Relationship Id="rId35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AF7D-AAD7-42F5-94EF-AD38F977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1895</Words>
  <Characters>10045</Characters>
  <Application>Microsoft Office Word</Application>
  <DocSecurity>0</DocSecurity>
  <Lines>83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Universitets- och högskolerådet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Ahlstrand</dc:creator>
  <cp:keywords/>
  <dc:description/>
  <cp:lastModifiedBy>Anders Ahlstrand</cp:lastModifiedBy>
  <cp:revision>8</cp:revision>
  <cp:lastPrinted>2019-10-17T15:27:00Z</cp:lastPrinted>
  <dcterms:created xsi:type="dcterms:W3CDTF">2021-04-12T09:18:00Z</dcterms:created>
  <dcterms:modified xsi:type="dcterms:W3CDTF">2021-05-12T11:35:00Z</dcterms:modified>
</cp:coreProperties>
</file>